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F31B3" w14:textId="77777777" w:rsidR="00983365" w:rsidRDefault="00B0005F">
      <w:pPr>
        <w:spacing w:after="0" w:line="259" w:lineRule="auto"/>
        <w:ind w:left="0" w:right="0" w:firstLine="0"/>
      </w:pPr>
      <w:r>
        <w:rPr>
          <w:rFonts w:ascii="Calibri" w:eastAsia="Calibri" w:hAnsi="Calibri" w:cs="Calibri"/>
          <w:sz w:val="22"/>
        </w:rPr>
        <w:t xml:space="preserve"> </w:t>
      </w:r>
    </w:p>
    <w:p w14:paraId="7F62857A" w14:textId="77777777" w:rsidR="00983365" w:rsidRDefault="00B0005F">
      <w:pPr>
        <w:pStyle w:val="Heading1"/>
        <w:ind w:left="-5"/>
      </w:pPr>
      <w:r>
        <w:rPr>
          <w:b w:val="0"/>
        </w:rPr>
        <w:t xml:space="preserve">1) </w:t>
      </w:r>
      <w:r>
        <w:t>PURPOSE</w:t>
      </w:r>
      <w:r>
        <w:rPr>
          <w:b w:val="0"/>
        </w:rPr>
        <w:t xml:space="preserve"> </w:t>
      </w:r>
    </w:p>
    <w:p w14:paraId="01A79747" w14:textId="00B0B538" w:rsidR="00983365" w:rsidRDefault="00B0005F">
      <w:pPr>
        <w:ind w:left="360" w:right="630" w:firstLine="0"/>
      </w:pPr>
      <w:r>
        <w:t xml:space="preserve">To provide guidelines for the treatment of a parasitic infection and the prevention of the spread of infection to other patients at the Alaska Psychiatric Institute (API). Scabies, human pinworm, </w:t>
      </w:r>
      <w:r w:rsidR="00596574">
        <w:t>lice,</w:t>
      </w:r>
      <w:r>
        <w:t xml:space="preserve"> and bed bugs will be addressed. </w:t>
      </w:r>
    </w:p>
    <w:p w14:paraId="15633F4F" w14:textId="77777777" w:rsidR="00983365" w:rsidRDefault="00B0005F">
      <w:pPr>
        <w:spacing w:after="0" w:line="259" w:lineRule="auto"/>
        <w:ind w:left="360" w:right="0" w:firstLine="0"/>
      </w:pPr>
      <w:r>
        <w:t xml:space="preserve"> </w:t>
      </w:r>
    </w:p>
    <w:p w14:paraId="1B807C3D" w14:textId="77777777" w:rsidR="00983365" w:rsidRDefault="00B0005F">
      <w:pPr>
        <w:pStyle w:val="Heading1"/>
        <w:ind w:left="-5"/>
      </w:pPr>
      <w:r>
        <w:rPr>
          <w:b w:val="0"/>
        </w:rPr>
        <w:t xml:space="preserve">2) </w:t>
      </w:r>
      <w:r>
        <w:t xml:space="preserve">POLICY </w:t>
      </w:r>
    </w:p>
    <w:p w14:paraId="2B2AFA87" w14:textId="77777777" w:rsidR="00983365" w:rsidRDefault="00B0005F">
      <w:pPr>
        <w:ind w:left="360" w:right="630" w:firstLine="0"/>
      </w:pPr>
      <w:r>
        <w:t xml:space="preserve">All admitted patients will be screened for any parasitic infestation. Admitting RN (unit RN or ASO RN) will complete a head-to-toe assessment looking for signs and symptoms of parasitic infestation outlined in this policy. Treatment of patient who is infested with parasites will begin in admissions office prior to transferring to assigned unit. </w:t>
      </w:r>
    </w:p>
    <w:p w14:paraId="2AD9DE61" w14:textId="77777777" w:rsidR="00983365" w:rsidRDefault="00B0005F">
      <w:pPr>
        <w:ind w:left="360" w:right="630" w:firstLine="0"/>
      </w:pPr>
      <w:r>
        <w:t xml:space="preserve">The Nursing Department will treat the patient who is infested with parasites, and Environmental Services will disinfect all environmental surfaces in the patient’s room after treatment.  </w:t>
      </w:r>
    </w:p>
    <w:p w14:paraId="0334FC75" w14:textId="77777777" w:rsidR="00983365" w:rsidRDefault="00B0005F">
      <w:pPr>
        <w:spacing w:after="0" w:line="259" w:lineRule="auto"/>
        <w:ind w:left="360" w:right="0" w:firstLine="0"/>
      </w:pPr>
      <w:r>
        <w:t xml:space="preserve"> </w:t>
      </w:r>
    </w:p>
    <w:p w14:paraId="22C5BBBB" w14:textId="77777777" w:rsidR="00983365" w:rsidRDefault="00B0005F">
      <w:pPr>
        <w:pStyle w:val="Heading1"/>
        <w:ind w:left="-5"/>
      </w:pPr>
      <w:r>
        <w:rPr>
          <w:b w:val="0"/>
        </w:rPr>
        <w:t xml:space="preserve">3) </w:t>
      </w:r>
      <w:r>
        <w:t xml:space="preserve">DEFINITIONS </w:t>
      </w:r>
    </w:p>
    <w:p w14:paraId="16BFBF01" w14:textId="77777777" w:rsidR="00983365" w:rsidRDefault="00B0005F">
      <w:pPr>
        <w:numPr>
          <w:ilvl w:val="0"/>
          <w:numId w:val="1"/>
        </w:numPr>
        <w:ind w:right="630" w:hanging="360"/>
      </w:pPr>
      <w:r>
        <w:t xml:space="preserve">Scabies: a contagious skin infestation with a microscopic mite. </w:t>
      </w:r>
    </w:p>
    <w:p w14:paraId="550F55D4" w14:textId="77777777" w:rsidR="00983365" w:rsidRDefault="00B0005F">
      <w:pPr>
        <w:numPr>
          <w:ilvl w:val="0"/>
          <w:numId w:val="1"/>
        </w:numPr>
        <w:ind w:right="630" w:hanging="360"/>
      </w:pPr>
      <w:r>
        <w:t xml:space="preserve">Pediculosis: An infestation with lice, which are contagious insects that feed on human blood. Head lice reside on hair close to the scalp behind the ears, and near the neckline at the back of the neck. Head lice are rarely found on the body, eyelashes, or eyebrows. Pubic lice (crabs) reside on the pubic hair in the genital region. </w:t>
      </w:r>
    </w:p>
    <w:p w14:paraId="485C7AA6" w14:textId="77777777" w:rsidR="00983365" w:rsidRDefault="00B0005F">
      <w:pPr>
        <w:numPr>
          <w:ilvl w:val="0"/>
          <w:numId w:val="1"/>
        </w:numPr>
        <w:ind w:right="630" w:hanging="360"/>
      </w:pPr>
      <w:r>
        <w:t xml:space="preserve">Pinworm: is a contagious intestinal infection caused by parasitic worms, which measure 5-10 mm in length. </w:t>
      </w:r>
    </w:p>
    <w:p w14:paraId="1ED9FF2F" w14:textId="77777777" w:rsidR="00983365" w:rsidRDefault="00B0005F">
      <w:pPr>
        <w:numPr>
          <w:ilvl w:val="0"/>
          <w:numId w:val="1"/>
        </w:numPr>
        <w:ind w:right="630" w:hanging="360"/>
      </w:pPr>
      <w:r>
        <w:t xml:space="preserve">Bed bugs: (Cimex lectularius) are small, flat, parasitic insects that feed solely on the blood of people and animals while they sleep. Bed bugs are reddish-brown in </w:t>
      </w:r>
      <w:r>
        <w:lastRenderedPageBreak/>
        <w:t xml:space="preserve">color, wingless, range from 1mm to 7mm, and can live several months without a blood meal. </w:t>
      </w:r>
    </w:p>
    <w:p w14:paraId="2C1F6F7D" w14:textId="77777777" w:rsidR="00983365" w:rsidRDefault="00B0005F">
      <w:pPr>
        <w:spacing w:after="0" w:line="259" w:lineRule="auto"/>
        <w:ind w:left="720" w:right="0" w:firstLine="0"/>
      </w:pPr>
      <w:r>
        <w:t xml:space="preserve"> </w:t>
      </w:r>
    </w:p>
    <w:p w14:paraId="733F72F4" w14:textId="0214C361" w:rsidR="00983365" w:rsidRDefault="00B0005F" w:rsidP="007A74C7">
      <w:pPr>
        <w:pStyle w:val="Heading1"/>
        <w:ind w:left="-5"/>
      </w:pPr>
      <w:r>
        <w:rPr>
          <w:b w:val="0"/>
        </w:rPr>
        <w:t xml:space="preserve">4) </w:t>
      </w:r>
      <w:r>
        <w:t>PROCEDURE</w:t>
      </w:r>
      <w:r>
        <w:rPr>
          <w:rFonts w:ascii="Calibri" w:eastAsia="Calibri" w:hAnsi="Calibri" w:cs="Calibri"/>
          <w:b w:val="0"/>
          <w:sz w:val="22"/>
        </w:rPr>
        <w:t xml:space="preserve"> </w:t>
      </w:r>
      <w:r>
        <w:t xml:space="preserve"> </w:t>
      </w:r>
      <w:r>
        <w:rPr>
          <w:rFonts w:ascii="Calibri" w:eastAsia="Calibri" w:hAnsi="Calibri" w:cs="Calibri"/>
          <w:sz w:val="22"/>
        </w:rPr>
        <w:t xml:space="preserve"> </w:t>
      </w:r>
    </w:p>
    <w:p w14:paraId="6429E2B7" w14:textId="77777777" w:rsidR="00983365" w:rsidRDefault="00B0005F">
      <w:pPr>
        <w:numPr>
          <w:ilvl w:val="0"/>
          <w:numId w:val="2"/>
        </w:numPr>
        <w:ind w:right="630" w:hanging="360"/>
      </w:pPr>
      <w:r>
        <w:t xml:space="preserve">SCABIES </w:t>
      </w:r>
    </w:p>
    <w:p w14:paraId="35EB6BDC" w14:textId="77777777" w:rsidR="00983365" w:rsidRDefault="00B0005F">
      <w:pPr>
        <w:spacing w:after="0" w:line="259" w:lineRule="auto"/>
        <w:ind w:left="0" w:right="240" w:firstLine="0"/>
        <w:jc w:val="right"/>
      </w:pPr>
      <w:r>
        <w:rPr>
          <w:noProof/>
        </w:rPr>
        <w:drawing>
          <wp:inline distT="0" distB="0" distL="0" distR="0" wp14:anchorId="3598E4B8" wp14:editId="458B4960">
            <wp:extent cx="5695950" cy="1314450"/>
            <wp:effectExtent l="0" t="0" r="0" b="0"/>
            <wp:docPr id="407" name="Picture 407"/>
            <wp:cNvGraphicFramePr/>
            <a:graphic xmlns:a="http://schemas.openxmlformats.org/drawingml/2006/main">
              <a:graphicData uri="http://schemas.openxmlformats.org/drawingml/2006/picture">
                <pic:pic xmlns:pic="http://schemas.openxmlformats.org/drawingml/2006/picture">
                  <pic:nvPicPr>
                    <pic:cNvPr id="407" name="Picture 407"/>
                    <pic:cNvPicPr/>
                  </pic:nvPicPr>
                  <pic:blipFill>
                    <a:blip r:embed="rId7"/>
                    <a:stretch>
                      <a:fillRect/>
                    </a:stretch>
                  </pic:blipFill>
                  <pic:spPr>
                    <a:xfrm>
                      <a:off x="0" y="0"/>
                      <a:ext cx="5695950" cy="1314450"/>
                    </a:xfrm>
                    <a:prstGeom prst="rect">
                      <a:avLst/>
                    </a:prstGeom>
                  </pic:spPr>
                </pic:pic>
              </a:graphicData>
            </a:graphic>
          </wp:inline>
        </w:drawing>
      </w:r>
      <w:r>
        <w:t xml:space="preserve"> </w:t>
      </w:r>
    </w:p>
    <w:p w14:paraId="2395A78C" w14:textId="77777777" w:rsidR="00983365" w:rsidRDefault="00B0005F">
      <w:pPr>
        <w:numPr>
          <w:ilvl w:val="1"/>
          <w:numId w:val="2"/>
        </w:numPr>
        <w:ind w:right="630" w:hanging="360"/>
      </w:pPr>
      <w:r>
        <w:t xml:space="preserve">Symptoms of scabies include: </w:t>
      </w:r>
    </w:p>
    <w:p w14:paraId="3F496A6B" w14:textId="77777777" w:rsidR="00983365" w:rsidRDefault="00B0005F">
      <w:pPr>
        <w:numPr>
          <w:ilvl w:val="2"/>
          <w:numId w:val="6"/>
        </w:numPr>
        <w:ind w:right="630" w:hanging="360"/>
      </w:pPr>
      <w:r>
        <w:t xml:space="preserve">Pimple-like irritations, </w:t>
      </w:r>
    </w:p>
    <w:p w14:paraId="7E846C6D" w14:textId="77777777" w:rsidR="00983365" w:rsidRDefault="00B0005F">
      <w:pPr>
        <w:numPr>
          <w:ilvl w:val="2"/>
          <w:numId w:val="6"/>
        </w:numPr>
        <w:ind w:right="630" w:hanging="360"/>
      </w:pPr>
      <w:r>
        <w:t xml:space="preserve">Burrows or rash of the skin, esp. the webbing between the fingers; the skin folds of the wrist, elbow, or knee; and the penis, breast, or shoulder blade. </w:t>
      </w:r>
    </w:p>
    <w:p w14:paraId="39407E78" w14:textId="1C151F31" w:rsidR="00983365" w:rsidRDefault="00B0005F">
      <w:pPr>
        <w:numPr>
          <w:ilvl w:val="2"/>
          <w:numId w:val="6"/>
        </w:numPr>
        <w:ind w:right="630" w:hanging="360"/>
      </w:pPr>
      <w:r>
        <w:t xml:space="preserve">There is intense itching, esp. at night, and over most of the </w:t>
      </w:r>
      <w:r w:rsidR="00596574">
        <w:t>body.</w:t>
      </w:r>
      <w:r>
        <w:t xml:space="preserve"> </w:t>
      </w:r>
    </w:p>
    <w:p w14:paraId="7A409895" w14:textId="77777777" w:rsidR="00983365" w:rsidRDefault="00B0005F">
      <w:pPr>
        <w:numPr>
          <w:ilvl w:val="2"/>
          <w:numId w:val="6"/>
        </w:numPr>
        <w:ind w:right="630" w:hanging="360"/>
      </w:pPr>
      <w:r>
        <w:t xml:space="preserve">Scratching causes body sores which may become infected with bacteria. </w:t>
      </w:r>
      <w:r>
        <w:rPr>
          <w:b/>
        </w:rPr>
        <w:t xml:space="preserve">ii) </w:t>
      </w:r>
      <w:r>
        <w:t xml:space="preserve">Diagnosis of scabies is made by looking at the burrows or rash. </w:t>
      </w:r>
    </w:p>
    <w:p w14:paraId="1B2A87EA" w14:textId="77777777" w:rsidR="00983365" w:rsidRDefault="00B0005F">
      <w:pPr>
        <w:numPr>
          <w:ilvl w:val="2"/>
          <w:numId w:val="2"/>
        </w:numPr>
        <w:ind w:right="630"/>
      </w:pPr>
      <w:r>
        <w:t xml:space="preserve">A skin scraping may be taken to look for mites, eggs, or mite fecal matter to confirm the diagnosis. </w:t>
      </w:r>
    </w:p>
    <w:p w14:paraId="49ACD22E" w14:textId="77777777" w:rsidR="00983365" w:rsidRDefault="00B0005F">
      <w:pPr>
        <w:ind w:left="720" w:right="630" w:firstLine="0"/>
      </w:pPr>
      <w:r>
        <w:rPr>
          <w:b/>
        </w:rPr>
        <w:t xml:space="preserve">iii) </w:t>
      </w:r>
      <w:r>
        <w:t xml:space="preserve">Transmission of scabies occurs: </w:t>
      </w:r>
    </w:p>
    <w:p w14:paraId="06081511" w14:textId="77777777" w:rsidR="00983365" w:rsidRDefault="00B0005F">
      <w:pPr>
        <w:numPr>
          <w:ilvl w:val="2"/>
          <w:numId w:val="3"/>
        </w:numPr>
        <w:ind w:right="630" w:hanging="360"/>
      </w:pPr>
      <w:r>
        <w:t xml:space="preserve">When there is frequent/prolonged skin-to-skin contact between an infected and non-infected person, </w:t>
      </w:r>
    </w:p>
    <w:p w14:paraId="7F1CE54B" w14:textId="77777777" w:rsidR="00983365" w:rsidRDefault="00B0005F">
      <w:pPr>
        <w:numPr>
          <w:ilvl w:val="2"/>
          <w:numId w:val="3"/>
        </w:numPr>
        <w:ind w:right="630" w:hanging="360"/>
      </w:pPr>
      <w:r>
        <w:t xml:space="preserve">By sharing clothing, towels, and bedding, </w:t>
      </w:r>
    </w:p>
    <w:p w14:paraId="12957053" w14:textId="77777777" w:rsidR="00983365" w:rsidRDefault="00B0005F">
      <w:pPr>
        <w:numPr>
          <w:ilvl w:val="2"/>
          <w:numId w:val="3"/>
        </w:numPr>
        <w:ind w:right="630" w:hanging="360"/>
      </w:pPr>
      <w:r>
        <w:t xml:space="preserve">Scabies can be easily spread to sexual partners, and other household members. </w:t>
      </w:r>
      <w:r>
        <w:rPr>
          <w:b/>
        </w:rPr>
        <w:t xml:space="preserve">iv) </w:t>
      </w:r>
      <w:r>
        <w:t xml:space="preserve">Treatment of scabies is: </w:t>
      </w:r>
    </w:p>
    <w:p w14:paraId="0A02E038" w14:textId="77777777" w:rsidR="00983365" w:rsidRDefault="00B0005F">
      <w:pPr>
        <w:numPr>
          <w:ilvl w:val="2"/>
          <w:numId w:val="4"/>
        </w:numPr>
        <w:ind w:right="630" w:hanging="360"/>
      </w:pPr>
      <w:r>
        <w:lastRenderedPageBreak/>
        <w:t xml:space="preserve">The LIP will prescribe medication to be applied topically to treat scabies. </w:t>
      </w:r>
    </w:p>
    <w:p w14:paraId="2B60836F" w14:textId="77777777" w:rsidR="00983365" w:rsidRDefault="00B0005F">
      <w:pPr>
        <w:numPr>
          <w:ilvl w:val="2"/>
          <w:numId w:val="4"/>
        </w:numPr>
        <w:ind w:right="630" w:hanging="360"/>
      </w:pPr>
      <w:r>
        <w:t xml:space="preserve">Apply the medication to a clean body (after shower) from the neck down to the toes and leave on overnight. </w:t>
      </w:r>
    </w:p>
    <w:p w14:paraId="2E909B74" w14:textId="723D2904" w:rsidR="00983365" w:rsidRDefault="00B0005F" w:rsidP="007A74C7">
      <w:pPr>
        <w:numPr>
          <w:ilvl w:val="2"/>
          <w:numId w:val="4"/>
        </w:numPr>
        <w:ind w:right="630" w:hanging="360"/>
      </w:pPr>
      <w:r>
        <w:t xml:space="preserve">After 8 hours, a bath or shower is taken to wash off the medication, and the person is dressed in clean clothes. </w:t>
      </w:r>
      <w:r w:rsidRPr="007A74C7">
        <w:rPr>
          <w:rFonts w:ascii="Calibri" w:eastAsia="Calibri" w:hAnsi="Calibri" w:cs="Calibri"/>
          <w:sz w:val="22"/>
        </w:rPr>
        <w:t xml:space="preserve"> </w:t>
      </w:r>
    </w:p>
    <w:p w14:paraId="7CA88FB2" w14:textId="77777777" w:rsidR="00983365" w:rsidRDefault="00B0005F">
      <w:pPr>
        <w:numPr>
          <w:ilvl w:val="2"/>
          <w:numId w:val="4"/>
        </w:numPr>
        <w:ind w:right="630" w:hanging="360"/>
      </w:pPr>
      <w:r>
        <w:t xml:space="preserve">Follow-up may require a second treatment of the body with the same medication 7-10 days later. </w:t>
      </w:r>
    </w:p>
    <w:p w14:paraId="699DA8B5" w14:textId="77777777" w:rsidR="00983365" w:rsidRDefault="00B0005F">
      <w:pPr>
        <w:numPr>
          <w:ilvl w:val="2"/>
          <w:numId w:val="4"/>
        </w:numPr>
        <w:ind w:right="630" w:hanging="360"/>
      </w:pPr>
      <w:r>
        <w:t xml:space="preserve">Itching may continue for 2-3 weeks and does not mean that the person is still infested. </w:t>
      </w:r>
    </w:p>
    <w:p w14:paraId="605E0A22" w14:textId="77777777" w:rsidR="00983365" w:rsidRDefault="00B0005F">
      <w:pPr>
        <w:numPr>
          <w:ilvl w:val="2"/>
          <w:numId w:val="4"/>
        </w:numPr>
        <w:ind w:right="630" w:hanging="360"/>
      </w:pPr>
      <w:r>
        <w:t xml:space="preserve">No new burrows or rashes should appear 24-48 hours after effective treatment. </w:t>
      </w:r>
    </w:p>
    <w:p w14:paraId="12B7A727" w14:textId="77777777" w:rsidR="00983365" w:rsidRDefault="00B0005F">
      <w:pPr>
        <w:ind w:left="1090" w:right="630"/>
      </w:pPr>
      <w:r>
        <w:rPr>
          <w:b/>
        </w:rPr>
        <w:t xml:space="preserve">v) </w:t>
      </w:r>
      <w:r>
        <w:t xml:space="preserve">Follow-up with sexual partners and persons who have close, prolonged contact to the infested person, and recommend treatment. </w:t>
      </w:r>
    </w:p>
    <w:p w14:paraId="2A942CC1" w14:textId="77777777" w:rsidR="00983365" w:rsidRDefault="00B0005F">
      <w:pPr>
        <w:spacing w:after="0" w:line="259" w:lineRule="auto"/>
        <w:ind w:left="1080" w:right="0" w:firstLine="0"/>
      </w:pPr>
      <w:r>
        <w:t xml:space="preserve"> </w:t>
      </w:r>
    </w:p>
    <w:p w14:paraId="1185BAB0" w14:textId="77777777" w:rsidR="00983365" w:rsidRDefault="00B0005F">
      <w:pPr>
        <w:numPr>
          <w:ilvl w:val="0"/>
          <w:numId w:val="2"/>
        </w:numPr>
        <w:ind w:right="630" w:hanging="360"/>
      </w:pPr>
      <w:r>
        <w:t xml:space="preserve">PEDICULOSIS </w:t>
      </w:r>
    </w:p>
    <w:p w14:paraId="5257ABDB" w14:textId="77777777" w:rsidR="00983365" w:rsidRDefault="00B0005F">
      <w:pPr>
        <w:spacing w:after="49" w:line="216" w:lineRule="auto"/>
        <w:ind w:left="573" w:right="0" w:firstLine="0"/>
        <w:jc w:val="right"/>
      </w:pPr>
      <w:r>
        <w:rPr>
          <w:noProof/>
        </w:rPr>
        <w:drawing>
          <wp:inline distT="0" distB="0" distL="0" distR="0" wp14:anchorId="7F3F8E89" wp14:editId="444C1D5F">
            <wp:extent cx="5848350" cy="1466850"/>
            <wp:effectExtent l="0" t="0" r="0" b="0"/>
            <wp:docPr id="630" name="Picture 630"/>
            <wp:cNvGraphicFramePr/>
            <a:graphic xmlns:a="http://schemas.openxmlformats.org/drawingml/2006/main">
              <a:graphicData uri="http://schemas.openxmlformats.org/drawingml/2006/picture">
                <pic:pic xmlns:pic="http://schemas.openxmlformats.org/drawingml/2006/picture">
                  <pic:nvPicPr>
                    <pic:cNvPr id="630" name="Picture 630"/>
                    <pic:cNvPicPr/>
                  </pic:nvPicPr>
                  <pic:blipFill>
                    <a:blip r:embed="rId8"/>
                    <a:stretch>
                      <a:fillRect/>
                    </a:stretch>
                  </pic:blipFill>
                  <pic:spPr>
                    <a:xfrm>
                      <a:off x="0" y="0"/>
                      <a:ext cx="5848350" cy="1466850"/>
                    </a:xfrm>
                    <a:prstGeom prst="rect">
                      <a:avLst/>
                    </a:prstGeom>
                  </pic:spPr>
                </pic:pic>
              </a:graphicData>
            </a:graphic>
          </wp:inline>
        </w:drawing>
      </w:r>
      <w:r>
        <w:t xml:space="preserve"> </w:t>
      </w:r>
      <w:r>
        <w:rPr>
          <w:b/>
        </w:rPr>
        <w:t xml:space="preserve">i) </w:t>
      </w:r>
      <w:r>
        <w:t xml:space="preserve">Symptoms include: </w:t>
      </w:r>
    </w:p>
    <w:p w14:paraId="0868DA10" w14:textId="77777777" w:rsidR="00983365" w:rsidRDefault="00B0005F">
      <w:pPr>
        <w:numPr>
          <w:ilvl w:val="2"/>
          <w:numId w:val="5"/>
        </w:numPr>
        <w:ind w:right="630" w:hanging="360"/>
      </w:pPr>
      <w:r>
        <w:t xml:space="preserve">A tickling feeling of movement in the hair </w:t>
      </w:r>
    </w:p>
    <w:p w14:paraId="398241B3" w14:textId="77777777" w:rsidR="00983365" w:rsidRDefault="00B0005F">
      <w:pPr>
        <w:numPr>
          <w:ilvl w:val="2"/>
          <w:numId w:val="5"/>
        </w:numPr>
        <w:ind w:right="630" w:hanging="360"/>
      </w:pPr>
      <w:r>
        <w:t xml:space="preserve">Itching, irritability, and sores on the head or genital region caused by scratching. </w:t>
      </w:r>
    </w:p>
    <w:p w14:paraId="551F381B" w14:textId="77777777" w:rsidR="00983365" w:rsidRDefault="00B0005F">
      <w:pPr>
        <w:ind w:left="1090" w:right="630"/>
      </w:pPr>
      <w:r>
        <w:rPr>
          <w:b/>
        </w:rPr>
        <w:lastRenderedPageBreak/>
        <w:t xml:space="preserve">ii) </w:t>
      </w:r>
      <w:r>
        <w:t xml:space="preserve">Diagnosis of lice is made by looking at one or more of the 3 life cycle stages: the </w:t>
      </w:r>
      <w:r>
        <w:rPr>
          <w:b/>
        </w:rPr>
        <w:t>egg/nit</w:t>
      </w:r>
      <w:r>
        <w:t xml:space="preserve">, the </w:t>
      </w:r>
      <w:r>
        <w:rPr>
          <w:b/>
        </w:rPr>
        <w:t>nymph</w:t>
      </w:r>
      <w:r>
        <w:t xml:space="preserve">, and the </w:t>
      </w:r>
      <w:r>
        <w:rPr>
          <w:b/>
        </w:rPr>
        <w:t>adult</w:t>
      </w:r>
      <w:r>
        <w:t xml:space="preserve">. A magnifying device aids in diagnosis. </w:t>
      </w:r>
    </w:p>
    <w:p w14:paraId="29B859F9" w14:textId="77777777" w:rsidR="00983365" w:rsidRDefault="00B0005F">
      <w:pPr>
        <w:ind w:left="1065" w:right="630" w:firstLine="0"/>
      </w:pPr>
      <w:r>
        <w:t xml:space="preserve">(1) </w:t>
      </w:r>
      <w:r>
        <w:rPr>
          <w:b/>
        </w:rPr>
        <w:t>Nits</w:t>
      </w:r>
      <w:r>
        <w:t xml:space="preserve"> are live eggs that are: </w:t>
      </w:r>
    </w:p>
    <w:p w14:paraId="20606A18" w14:textId="77777777" w:rsidR="00983365" w:rsidRDefault="00B0005F">
      <w:pPr>
        <w:numPr>
          <w:ilvl w:val="3"/>
          <w:numId w:val="2"/>
        </w:numPr>
        <w:ind w:right="630" w:hanging="360"/>
      </w:pPr>
      <w:r>
        <w:t xml:space="preserve">Difficult to see, </w:t>
      </w:r>
    </w:p>
    <w:p w14:paraId="2DD2DCE2" w14:textId="77777777" w:rsidR="00983365" w:rsidRDefault="00B0005F">
      <w:pPr>
        <w:numPr>
          <w:ilvl w:val="3"/>
          <w:numId w:val="2"/>
        </w:numPr>
        <w:ind w:right="630" w:hanging="360"/>
      </w:pPr>
      <w:r>
        <w:t xml:space="preserve">Often confused with dandruff, </w:t>
      </w:r>
    </w:p>
    <w:p w14:paraId="0D708C7E" w14:textId="77777777" w:rsidR="00983365" w:rsidRDefault="00B0005F">
      <w:pPr>
        <w:numPr>
          <w:ilvl w:val="3"/>
          <w:numId w:val="2"/>
        </w:numPr>
        <w:ind w:right="630" w:hanging="360"/>
      </w:pPr>
      <w:r>
        <w:t xml:space="preserve">Cemented at the base of the hair shaft near the scalp or genital region, </w:t>
      </w:r>
    </w:p>
    <w:p w14:paraId="31CA6EB4" w14:textId="77777777" w:rsidR="00983365" w:rsidRDefault="00B0005F">
      <w:pPr>
        <w:numPr>
          <w:ilvl w:val="3"/>
          <w:numId w:val="2"/>
        </w:numPr>
        <w:ind w:right="630" w:hanging="360"/>
      </w:pPr>
      <w:r>
        <w:t xml:space="preserve">Oval, and yellow to white in color, and </w:t>
      </w:r>
    </w:p>
    <w:p w14:paraId="554E46B6" w14:textId="3233BCCE" w:rsidR="00983365" w:rsidRDefault="00B0005F" w:rsidP="007A74C7">
      <w:pPr>
        <w:numPr>
          <w:ilvl w:val="3"/>
          <w:numId w:val="2"/>
        </w:numPr>
        <w:ind w:right="630" w:hanging="360"/>
      </w:pPr>
      <w:r>
        <w:t xml:space="preserve">Measures 0.3-0.8 mm </w:t>
      </w:r>
      <w:r w:rsidRPr="007A74C7">
        <w:rPr>
          <w:rFonts w:ascii="Calibri" w:eastAsia="Calibri" w:hAnsi="Calibri" w:cs="Calibri"/>
          <w:sz w:val="22"/>
        </w:rPr>
        <w:t xml:space="preserve"> </w:t>
      </w:r>
    </w:p>
    <w:p w14:paraId="36FBA629" w14:textId="77777777" w:rsidR="00983365" w:rsidRDefault="00B0005F">
      <w:pPr>
        <w:numPr>
          <w:ilvl w:val="2"/>
          <w:numId w:val="2"/>
        </w:numPr>
        <w:ind w:right="630"/>
      </w:pPr>
      <w:r>
        <w:t xml:space="preserve">Nymphs are baby lice: </w:t>
      </w:r>
    </w:p>
    <w:p w14:paraId="6F2237E7" w14:textId="77777777" w:rsidR="00983365" w:rsidRDefault="00B0005F">
      <w:pPr>
        <w:numPr>
          <w:ilvl w:val="3"/>
          <w:numId w:val="2"/>
        </w:numPr>
        <w:ind w:right="630" w:hanging="360"/>
      </w:pPr>
      <w:r>
        <w:t xml:space="preserve">They look like adults, </w:t>
      </w:r>
    </w:p>
    <w:p w14:paraId="0EC77DED" w14:textId="77777777" w:rsidR="00983365" w:rsidRDefault="00B0005F">
      <w:pPr>
        <w:numPr>
          <w:ilvl w:val="3"/>
          <w:numId w:val="2"/>
        </w:numPr>
        <w:ind w:right="630" w:hanging="360"/>
      </w:pPr>
      <w:r>
        <w:t xml:space="preserve">Feed on blood, </w:t>
      </w:r>
    </w:p>
    <w:p w14:paraId="16369AE2" w14:textId="77777777" w:rsidR="00983365" w:rsidRDefault="00B0005F">
      <w:pPr>
        <w:numPr>
          <w:ilvl w:val="3"/>
          <w:numId w:val="2"/>
        </w:numPr>
        <w:ind w:right="630" w:hanging="360"/>
      </w:pPr>
      <w:r>
        <w:t xml:space="preserve">Are the size of a pinhead, and (d) Mature into adults in 7 days. </w:t>
      </w:r>
    </w:p>
    <w:p w14:paraId="47E082E7" w14:textId="77777777" w:rsidR="00983365" w:rsidRDefault="00B0005F">
      <w:pPr>
        <w:numPr>
          <w:ilvl w:val="2"/>
          <w:numId w:val="2"/>
        </w:numPr>
        <w:ind w:right="630"/>
      </w:pPr>
      <w:r>
        <w:t xml:space="preserve">Adults: </w:t>
      </w:r>
    </w:p>
    <w:p w14:paraId="0B0AB79B" w14:textId="77777777" w:rsidR="00983365" w:rsidRDefault="00B0005F">
      <w:pPr>
        <w:numPr>
          <w:ilvl w:val="3"/>
          <w:numId w:val="2"/>
        </w:numPr>
        <w:ind w:right="630" w:hanging="360"/>
      </w:pPr>
      <w:r>
        <w:t xml:space="preserve">Are the size of a sesame seed, </w:t>
      </w:r>
    </w:p>
    <w:p w14:paraId="35326710" w14:textId="77777777" w:rsidR="00983365" w:rsidRDefault="00B0005F">
      <w:pPr>
        <w:numPr>
          <w:ilvl w:val="3"/>
          <w:numId w:val="2"/>
        </w:numPr>
        <w:ind w:right="630" w:hanging="360"/>
      </w:pPr>
      <w:r>
        <w:t xml:space="preserve">Have 6 legs, </w:t>
      </w:r>
    </w:p>
    <w:p w14:paraId="69A89BAA" w14:textId="77777777" w:rsidR="00983365" w:rsidRDefault="00B0005F">
      <w:pPr>
        <w:numPr>
          <w:ilvl w:val="3"/>
          <w:numId w:val="2"/>
        </w:numPr>
        <w:ind w:right="630" w:hanging="360"/>
      </w:pPr>
      <w:r>
        <w:t xml:space="preserve">Are tan to grayish white in color, </w:t>
      </w:r>
    </w:p>
    <w:p w14:paraId="0468B435" w14:textId="77777777" w:rsidR="00983365" w:rsidRDefault="00B0005F">
      <w:pPr>
        <w:numPr>
          <w:ilvl w:val="3"/>
          <w:numId w:val="2"/>
        </w:numPr>
        <w:ind w:right="630" w:hanging="360"/>
      </w:pPr>
      <w:r>
        <w:t xml:space="preserve">Feed on scalp or genital region blood, and (e) Live up to 30 days. </w:t>
      </w:r>
    </w:p>
    <w:p w14:paraId="3FD61ADD" w14:textId="77777777" w:rsidR="00983365" w:rsidRDefault="00B0005F">
      <w:pPr>
        <w:numPr>
          <w:ilvl w:val="2"/>
          <w:numId w:val="2"/>
        </w:numPr>
        <w:ind w:right="630"/>
      </w:pPr>
      <w:r>
        <w:t xml:space="preserve">Transmission of lice occurs when: </w:t>
      </w:r>
    </w:p>
    <w:p w14:paraId="13D16050" w14:textId="77777777" w:rsidR="00983365" w:rsidRDefault="00B0005F">
      <w:pPr>
        <w:numPr>
          <w:ilvl w:val="3"/>
          <w:numId w:val="2"/>
        </w:numPr>
        <w:ind w:right="630" w:hanging="360"/>
      </w:pPr>
      <w:r>
        <w:t xml:space="preserve">Head lice crawl from an infested person’s hair or from a recently used article, like a comb, pillow, or hat. </w:t>
      </w:r>
    </w:p>
    <w:p w14:paraId="6268903D" w14:textId="33B9F607" w:rsidR="00983365" w:rsidRDefault="00B0005F">
      <w:pPr>
        <w:numPr>
          <w:ilvl w:val="3"/>
          <w:numId w:val="2"/>
        </w:numPr>
        <w:ind w:right="630" w:hanging="360"/>
      </w:pPr>
      <w:r>
        <w:t xml:space="preserve">Pubic lice are transmitted by direct, close, physical contact with the lice. (During sexual contact with an </w:t>
      </w:r>
      <w:r w:rsidR="00596574">
        <w:t>infected</w:t>
      </w:r>
      <w:r>
        <w:t xml:space="preserve"> person). (c) Lice cannot fly or jump from person to person. </w:t>
      </w:r>
    </w:p>
    <w:p w14:paraId="60725052" w14:textId="77777777" w:rsidR="00983365" w:rsidRDefault="00B0005F">
      <w:pPr>
        <w:numPr>
          <w:ilvl w:val="2"/>
          <w:numId w:val="2"/>
        </w:numPr>
        <w:ind w:right="630"/>
      </w:pPr>
      <w:r>
        <w:t xml:space="preserve">Treatment of head and pubic lice involves: </w:t>
      </w:r>
    </w:p>
    <w:p w14:paraId="1C8043AA" w14:textId="77777777" w:rsidR="00983365" w:rsidRDefault="00B0005F">
      <w:pPr>
        <w:numPr>
          <w:ilvl w:val="3"/>
          <w:numId w:val="2"/>
        </w:numPr>
        <w:ind w:right="630" w:hanging="360"/>
      </w:pPr>
      <w:r>
        <w:t xml:space="preserve">The removal of all clothing and the topical application of prescribed medication to the affected area, </w:t>
      </w:r>
    </w:p>
    <w:p w14:paraId="7FB09D7B" w14:textId="77777777" w:rsidR="00983365" w:rsidRDefault="00B0005F">
      <w:pPr>
        <w:numPr>
          <w:ilvl w:val="3"/>
          <w:numId w:val="2"/>
        </w:numPr>
        <w:ind w:right="630" w:hanging="360"/>
      </w:pPr>
      <w:r>
        <w:t xml:space="preserve">The infested person puts on clean clothing after treatment, and </w:t>
      </w:r>
    </w:p>
    <w:p w14:paraId="359677E3" w14:textId="77777777" w:rsidR="00983365" w:rsidRDefault="00B0005F">
      <w:pPr>
        <w:numPr>
          <w:ilvl w:val="3"/>
          <w:numId w:val="2"/>
        </w:numPr>
        <w:ind w:right="630" w:hanging="360"/>
      </w:pPr>
      <w:r>
        <w:lastRenderedPageBreak/>
        <w:t xml:space="preserve">Dead and remaining live lice are combed out of the hair utilizing a nit comb. </w:t>
      </w:r>
    </w:p>
    <w:p w14:paraId="68821136" w14:textId="77777777" w:rsidR="00983365" w:rsidRDefault="00B0005F">
      <w:pPr>
        <w:numPr>
          <w:ilvl w:val="3"/>
          <w:numId w:val="2"/>
        </w:numPr>
        <w:ind w:right="630" w:hanging="360"/>
      </w:pPr>
      <w:r>
        <w:t xml:space="preserve">Soak combs and brushes in rubbing alcohol and hot water (130 degrees) or replace. The Nit Comb is discarded. </w:t>
      </w:r>
    </w:p>
    <w:p w14:paraId="60DB24F9" w14:textId="77777777" w:rsidR="00983365" w:rsidRDefault="00B0005F">
      <w:pPr>
        <w:spacing w:after="0" w:line="259" w:lineRule="auto"/>
        <w:ind w:left="1800" w:right="0" w:firstLine="0"/>
      </w:pPr>
      <w:r>
        <w:t xml:space="preserve"> </w:t>
      </w:r>
    </w:p>
    <w:p w14:paraId="6C167678" w14:textId="57BDCFD1" w:rsidR="00983365" w:rsidRDefault="00B0005F" w:rsidP="007A74C7">
      <w:pPr>
        <w:numPr>
          <w:ilvl w:val="0"/>
          <w:numId w:val="2"/>
        </w:numPr>
        <w:ind w:right="630" w:hanging="360"/>
      </w:pPr>
      <w:r>
        <w:t xml:space="preserve">PINWORM </w:t>
      </w:r>
      <w:r w:rsidRPr="007A74C7">
        <w:rPr>
          <w:rFonts w:ascii="Calibri" w:eastAsia="Calibri" w:hAnsi="Calibri" w:cs="Calibri"/>
          <w:sz w:val="22"/>
        </w:rPr>
        <w:t xml:space="preserve"> </w:t>
      </w:r>
    </w:p>
    <w:p w14:paraId="34CBD84C" w14:textId="77777777" w:rsidR="00983365" w:rsidRDefault="00B0005F">
      <w:pPr>
        <w:spacing w:after="0" w:line="259" w:lineRule="auto"/>
        <w:ind w:left="0" w:right="1889" w:firstLine="0"/>
        <w:jc w:val="center"/>
      </w:pPr>
      <w:r>
        <w:rPr>
          <w:noProof/>
        </w:rPr>
        <w:drawing>
          <wp:inline distT="0" distB="0" distL="0" distR="0" wp14:anchorId="59863083" wp14:editId="0BFFF120">
            <wp:extent cx="4181475" cy="2743200"/>
            <wp:effectExtent l="0" t="0" r="0" b="0"/>
            <wp:docPr id="1068" name="Picture 1068"/>
            <wp:cNvGraphicFramePr/>
            <a:graphic xmlns:a="http://schemas.openxmlformats.org/drawingml/2006/main">
              <a:graphicData uri="http://schemas.openxmlformats.org/drawingml/2006/picture">
                <pic:pic xmlns:pic="http://schemas.openxmlformats.org/drawingml/2006/picture">
                  <pic:nvPicPr>
                    <pic:cNvPr id="1068" name="Picture 1068"/>
                    <pic:cNvPicPr/>
                  </pic:nvPicPr>
                  <pic:blipFill>
                    <a:blip r:embed="rId9"/>
                    <a:stretch>
                      <a:fillRect/>
                    </a:stretch>
                  </pic:blipFill>
                  <pic:spPr>
                    <a:xfrm>
                      <a:off x="0" y="0"/>
                      <a:ext cx="4181475" cy="2743200"/>
                    </a:xfrm>
                    <a:prstGeom prst="rect">
                      <a:avLst/>
                    </a:prstGeom>
                  </pic:spPr>
                </pic:pic>
              </a:graphicData>
            </a:graphic>
          </wp:inline>
        </w:drawing>
      </w:r>
      <w:r>
        <w:t xml:space="preserve"> </w:t>
      </w:r>
    </w:p>
    <w:p w14:paraId="0B35BB72" w14:textId="77777777" w:rsidR="00983365" w:rsidRDefault="00B0005F">
      <w:pPr>
        <w:numPr>
          <w:ilvl w:val="1"/>
          <w:numId w:val="2"/>
        </w:numPr>
        <w:ind w:right="630" w:hanging="360"/>
      </w:pPr>
      <w:r>
        <w:t xml:space="preserve">Symptoms include: </w:t>
      </w:r>
    </w:p>
    <w:p w14:paraId="2764C41B" w14:textId="77777777" w:rsidR="00983365" w:rsidRDefault="00B0005F">
      <w:pPr>
        <w:numPr>
          <w:ilvl w:val="2"/>
          <w:numId w:val="2"/>
        </w:numPr>
        <w:ind w:right="630"/>
      </w:pPr>
      <w:r>
        <w:t xml:space="preserve">Perianal itching, which is worse at night when the female pinworm migrates outside the anus to lay its eggs, and/or </w:t>
      </w:r>
    </w:p>
    <w:p w14:paraId="5FC4026B" w14:textId="77777777" w:rsidR="00983365" w:rsidRDefault="00B0005F">
      <w:pPr>
        <w:numPr>
          <w:ilvl w:val="2"/>
          <w:numId w:val="2"/>
        </w:numPr>
        <w:ind w:right="630"/>
      </w:pPr>
      <w:r>
        <w:t xml:space="preserve">Eczema or a bacterial infection around the anus may result from scratching. </w:t>
      </w:r>
    </w:p>
    <w:p w14:paraId="7D9DAF10" w14:textId="77777777" w:rsidR="00983365" w:rsidRDefault="00B0005F">
      <w:pPr>
        <w:numPr>
          <w:ilvl w:val="2"/>
          <w:numId w:val="2"/>
        </w:numPr>
        <w:ind w:right="630"/>
      </w:pPr>
      <w:r>
        <w:t xml:space="preserve">In female patients, pinworm infection can spread to the vagina and cause a vaginal discharge. </w:t>
      </w:r>
    </w:p>
    <w:p w14:paraId="2552041B" w14:textId="77777777" w:rsidR="00983365" w:rsidRDefault="00B0005F">
      <w:pPr>
        <w:numPr>
          <w:ilvl w:val="1"/>
          <w:numId w:val="2"/>
        </w:numPr>
        <w:ind w:right="630" w:hanging="360"/>
      </w:pPr>
      <w:r>
        <w:lastRenderedPageBreak/>
        <w:t xml:space="preserve">Diagnosis can be made by: </w:t>
      </w:r>
    </w:p>
    <w:p w14:paraId="56744D0F" w14:textId="77777777" w:rsidR="00983365" w:rsidRDefault="00B0005F">
      <w:pPr>
        <w:numPr>
          <w:ilvl w:val="2"/>
          <w:numId w:val="2"/>
        </w:numPr>
        <w:ind w:right="630"/>
      </w:pPr>
      <w:r>
        <w:t xml:space="preserve">Placing a piece of sticky clear cellophane tape against the person’s anus. Pinworm eggs will stick to the tape and can be seen under a microscope in a laboratory. </w:t>
      </w:r>
    </w:p>
    <w:p w14:paraId="46BD1CB4" w14:textId="77777777" w:rsidR="00983365" w:rsidRDefault="00B0005F">
      <w:pPr>
        <w:numPr>
          <w:ilvl w:val="2"/>
          <w:numId w:val="2"/>
        </w:numPr>
        <w:ind w:right="630"/>
      </w:pPr>
      <w:r>
        <w:t xml:space="preserve">Samples from under the person’s fingernails will also show the presence of eggs. </w:t>
      </w:r>
    </w:p>
    <w:p w14:paraId="239AAD3C" w14:textId="1574D50D" w:rsidR="00983365" w:rsidRDefault="00B0005F" w:rsidP="007A74C7">
      <w:pPr>
        <w:numPr>
          <w:ilvl w:val="1"/>
          <w:numId w:val="2"/>
        </w:numPr>
        <w:ind w:right="630" w:hanging="360"/>
      </w:pPr>
      <w:r>
        <w:t xml:space="preserve">Transmission occurs when: </w:t>
      </w:r>
      <w:r w:rsidRPr="007A74C7">
        <w:rPr>
          <w:rFonts w:ascii="Calibri" w:eastAsia="Calibri" w:hAnsi="Calibri" w:cs="Calibri"/>
          <w:sz w:val="22"/>
        </w:rPr>
        <w:t xml:space="preserve"> </w:t>
      </w:r>
    </w:p>
    <w:p w14:paraId="7FF4A04C" w14:textId="77777777" w:rsidR="00983365" w:rsidRDefault="00B0005F">
      <w:pPr>
        <w:numPr>
          <w:ilvl w:val="2"/>
          <w:numId w:val="2"/>
        </w:numPr>
        <w:ind w:right="630"/>
      </w:pPr>
      <w:r>
        <w:t xml:space="preserve">A person scratches the anal area and microscopic pinworm eggs are transferred to their fingers. </w:t>
      </w:r>
    </w:p>
    <w:p w14:paraId="66B68B14" w14:textId="77777777" w:rsidR="00983365" w:rsidRDefault="00B0005F">
      <w:pPr>
        <w:numPr>
          <w:ilvl w:val="2"/>
          <w:numId w:val="2"/>
        </w:numPr>
        <w:ind w:right="630"/>
      </w:pPr>
      <w:r>
        <w:t xml:space="preserve">Contaminated fingers can carry pinworm eggs to various surfaces where they can live for 2-3 weeks. </w:t>
      </w:r>
    </w:p>
    <w:p w14:paraId="040267B2" w14:textId="77777777" w:rsidR="00983365" w:rsidRDefault="00B0005F">
      <w:pPr>
        <w:numPr>
          <w:ilvl w:val="1"/>
          <w:numId w:val="2"/>
        </w:numPr>
        <w:ind w:right="630" w:hanging="360"/>
      </w:pPr>
      <w:r>
        <w:t xml:space="preserve">Treatment </w:t>
      </w:r>
    </w:p>
    <w:p w14:paraId="6B50BA94" w14:textId="4AF389EF" w:rsidR="00983365" w:rsidRDefault="00B0005F">
      <w:pPr>
        <w:numPr>
          <w:ilvl w:val="2"/>
          <w:numId w:val="2"/>
        </w:numPr>
        <w:ind w:right="630"/>
      </w:pPr>
      <w:r>
        <w:t xml:space="preserve">Treatment with oral </w:t>
      </w:r>
      <w:r w:rsidR="00596574">
        <w:t>pediculicide</w:t>
      </w:r>
      <w:r>
        <w:t xml:space="preserve"> (anti-worm) medication will eliminate the pinworm. </w:t>
      </w:r>
    </w:p>
    <w:p w14:paraId="1312B256" w14:textId="77777777" w:rsidR="00983365" w:rsidRDefault="00B0005F">
      <w:pPr>
        <w:numPr>
          <w:ilvl w:val="2"/>
          <w:numId w:val="2"/>
        </w:numPr>
        <w:ind w:right="630"/>
      </w:pPr>
      <w:r>
        <w:t xml:space="preserve">The LIP may prescribe a topical medication for the anus to stop the itching. </w:t>
      </w:r>
    </w:p>
    <w:p w14:paraId="4F503661" w14:textId="1193DC9F" w:rsidR="00983365" w:rsidRDefault="00B0005F">
      <w:pPr>
        <w:numPr>
          <w:ilvl w:val="1"/>
          <w:numId w:val="2"/>
        </w:numPr>
        <w:ind w:right="630" w:hanging="360"/>
      </w:pPr>
      <w:r>
        <w:t xml:space="preserve">Follow-up may involve a second dose of </w:t>
      </w:r>
      <w:r w:rsidR="00596574">
        <w:t>pediculicide</w:t>
      </w:r>
      <w:r>
        <w:t xml:space="preserve"> (anti-worm) medication in 2 weeks. </w:t>
      </w:r>
    </w:p>
    <w:p w14:paraId="5342F65D" w14:textId="77777777" w:rsidR="00983365" w:rsidRDefault="00B0005F">
      <w:pPr>
        <w:spacing w:after="0" w:line="259" w:lineRule="auto"/>
        <w:ind w:left="1080" w:right="0" w:firstLine="0"/>
      </w:pPr>
      <w:r>
        <w:t xml:space="preserve"> </w:t>
      </w:r>
    </w:p>
    <w:p w14:paraId="4AF2206E" w14:textId="77777777" w:rsidR="00983365" w:rsidRDefault="00B0005F">
      <w:pPr>
        <w:numPr>
          <w:ilvl w:val="0"/>
          <w:numId w:val="2"/>
        </w:numPr>
        <w:spacing w:after="0" w:line="259" w:lineRule="auto"/>
        <w:ind w:right="630" w:hanging="360"/>
      </w:pPr>
      <w:r>
        <w:t>BED BUGS (</w:t>
      </w:r>
      <w:r>
        <w:rPr>
          <w:color w:val="FF0000"/>
        </w:rPr>
        <w:t>when bed bugs are seen or suspected, staff will immediately implement the bed bug procedure as outlined</w:t>
      </w:r>
      <w:r>
        <w:t xml:space="preserve">) </w:t>
      </w:r>
    </w:p>
    <w:p w14:paraId="45D30336" w14:textId="77777777" w:rsidR="00983365" w:rsidRDefault="00B0005F">
      <w:pPr>
        <w:ind w:left="720" w:right="782" w:firstLine="0"/>
      </w:pPr>
      <w:r>
        <w:rPr>
          <w:noProof/>
        </w:rPr>
        <w:lastRenderedPageBreak/>
        <w:drawing>
          <wp:inline distT="0" distB="0" distL="0" distR="0" wp14:anchorId="306C943C" wp14:editId="507F956B">
            <wp:extent cx="5257800" cy="1476375"/>
            <wp:effectExtent l="0" t="0" r="0" b="0"/>
            <wp:docPr id="1273" name="Picture 1273"/>
            <wp:cNvGraphicFramePr/>
            <a:graphic xmlns:a="http://schemas.openxmlformats.org/drawingml/2006/main">
              <a:graphicData uri="http://schemas.openxmlformats.org/drawingml/2006/picture">
                <pic:pic xmlns:pic="http://schemas.openxmlformats.org/drawingml/2006/picture">
                  <pic:nvPicPr>
                    <pic:cNvPr id="1273" name="Picture 1273"/>
                    <pic:cNvPicPr/>
                  </pic:nvPicPr>
                  <pic:blipFill>
                    <a:blip r:embed="rId10"/>
                    <a:stretch>
                      <a:fillRect/>
                    </a:stretch>
                  </pic:blipFill>
                  <pic:spPr>
                    <a:xfrm>
                      <a:off x="0" y="0"/>
                      <a:ext cx="5257800" cy="1476375"/>
                    </a:xfrm>
                    <a:prstGeom prst="rect">
                      <a:avLst/>
                    </a:prstGeom>
                  </pic:spPr>
                </pic:pic>
              </a:graphicData>
            </a:graphic>
          </wp:inline>
        </w:drawing>
      </w:r>
      <w:r>
        <w:t xml:space="preserve"> </w:t>
      </w:r>
      <w:r>
        <w:rPr>
          <w:b/>
        </w:rPr>
        <w:t xml:space="preserve">i) </w:t>
      </w:r>
      <w:r>
        <w:t xml:space="preserve">Identify and respond to an infestation of bed bugs at the time of admission. </w:t>
      </w:r>
    </w:p>
    <w:p w14:paraId="4B2F13FF" w14:textId="77777777" w:rsidR="00983365" w:rsidRDefault="00B0005F">
      <w:pPr>
        <w:ind w:left="1435" w:right="630"/>
      </w:pPr>
      <w:r>
        <w:t xml:space="preserve">(1) Upon admission all patients will be screened in admissions office for bed bugs. </w:t>
      </w:r>
    </w:p>
    <w:p w14:paraId="681EEE42" w14:textId="38D7A5CE" w:rsidR="00983365" w:rsidRDefault="00B0005F">
      <w:pPr>
        <w:numPr>
          <w:ilvl w:val="3"/>
          <w:numId w:val="7"/>
        </w:numPr>
        <w:ind w:right="630" w:hanging="360"/>
      </w:pPr>
      <w:r>
        <w:t xml:space="preserve">Watch for bites on a patient’s skin. Often you will see multiple bites in a row. Bites can become red, </w:t>
      </w:r>
      <w:r w:rsidR="00596574">
        <w:t>irritated,</w:t>
      </w:r>
      <w:r>
        <w:t xml:space="preserve"> and infected from scratching. Some develop an itchy red welt or localized swelling, which sometimes appears a day or so after the bite period. </w:t>
      </w:r>
    </w:p>
    <w:p w14:paraId="4B070451" w14:textId="0665EA06" w:rsidR="00983365" w:rsidRDefault="00B0005F" w:rsidP="007A74C7">
      <w:pPr>
        <w:numPr>
          <w:ilvl w:val="3"/>
          <w:numId w:val="7"/>
        </w:numPr>
        <w:ind w:right="630" w:hanging="360"/>
      </w:pPr>
      <w:r>
        <w:t xml:space="preserve">Complete a head-to-toe assessment. </w:t>
      </w:r>
      <w:r w:rsidRPr="007A74C7">
        <w:rPr>
          <w:rFonts w:ascii="Calibri" w:eastAsia="Calibri" w:hAnsi="Calibri" w:cs="Calibri"/>
          <w:sz w:val="22"/>
        </w:rPr>
        <w:t xml:space="preserve"> </w:t>
      </w:r>
    </w:p>
    <w:p w14:paraId="673D6A72" w14:textId="77777777" w:rsidR="00983365" w:rsidRDefault="00B0005F">
      <w:pPr>
        <w:numPr>
          <w:ilvl w:val="3"/>
          <w:numId w:val="7"/>
        </w:numPr>
        <w:ind w:right="630" w:hanging="360"/>
      </w:pPr>
      <w:r>
        <w:t xml:space="preserve">Check patients’ clothing and belongings for bed bugs. </w:t>
      </w:r>
    </w:p>
    <w:p w14:paraId="3A297B25" w14:textId="77777777" w:rsidR="00983365" w:rsidRDefault="00B0005F">
      <w:pPr>
        <w:numPr>
          <w:ilvl w:val="2"/>
          <w:numId w:val="8"/>
        </w:numPr>
        <w:ind w:right="630" w:hanging="360"/>
      </w:pPr>
      <w:r>
        <w:t xml:space="preserve">When bed bugs are suspected or seen; staff will initiate contact precautions and care for the patient with respect and empathy, while doing everything to prevent the spread of bed bugs throughout the facility. </w:t>
      </w:r>
    </w:p>
    <w:p w14:paraId="64660B36" w14:textId="77777777" w:rsidR="00983365" w:rsidRDefault="00B0005F">
      <w:pPr>
        <w:numPr>
          <w:ilvl w:val="2"/>
          <w:numId w:val="8"/>
        </w:numPr>
        <w:spacing w:after="0" w:line="259" w:lineRule="auto"/>
        <w:ind w:right="630" w:hanging="360"/>
      </w:pPr>
      <w:r>
        <w:t xml:space="preserve">Patients should be showered thoroughly from head to toe and placed in a clean hospital clothing prior to being transferred to their assigned unit. </w:t>
      </w:r>
    </w:p>
    <w:p w14:paraId="39C90F7A" w14:textId="39443DE5" w:rsidR="00983365" w:rsidRDefault="00B0005F">
      <w:pPr>
        <w:numPr>
          <w:ilvl w:val="2"/>
          <w:numId w:val="8"/>
        </w:numPr>
        <w:ind w:right="630" w:hanging="360"/>
      </w:pPr>
      <w:r>
        <w:t xml:space="preserve">All patients’ clothing </w:t>
      </w:r>
      <w:r w:rsidR="00596574">
        <w:t>is</w:t>
      </w:r>
      <w:r>
        <w:t xml:space="preserve"> placed in a </w:t>
      </w:r>
      <w:r w:rsidR="00596574">
        <w:t>water-soluble</w:t>
      </w:r>
      <w:r>
        <w:t xml:space="preserve"> bag doubled with nonsoluble bag, sealed with patients’ initials and </w:t>
      </w:r>
      <w:r w:rsidR="00596574">
        <w:t>unit,</w:t>
      </w:r>
      <w:r>
        <w:t xml:space="preserve"> and sent to ES for processing/laundry. Items cannot be laundered will be placed in the portable bed bug killing heater for treatment. </w:t>
      </w:r>
    </w:p>
    <w:p w14:paraId="716394A2" w14:textId="77777777" w:rsidR="00983365" w:rsidRDefault="00B0005F">
      <w:pPr>
        <w:numPr>
          <w:ilvl w:val="2"/>
          <w:numId w:val="8"/>
        </w:numPr>
        <w:ind w:right="630" w:hanging="360"/>
      </w:pPr>
      <w:r>
        <w:lastRenderedPageBreak/>
        <w:t xml:space="preserve">Contact Maintenance and ES to come investigate and terminally clean the area. </w:t>
      </w:r>
    </w:p>
    <w:p w14:paraId="1449F87A" w14:textId="77777777" w:rsidR="00983365" w:rsidRDefault="00B0005F">
      <w:pPr>
        <w:numPr>
          <w:ilvl w:val="2"/>
          <w:numId w:val="8"/>
        </w:numPr>
        <w:ind w:right="630" w:hanging="360"/>
      </w:pPr>
      <w:r>
        <w:t xml:space="preserve">Contact precautions will be discontinued after patient showered/bathed and personal belongings are processed. </w:t>
      </w:r>
    </w:p>
    <w:p w14:paraId="74CE09E7" w14:textId="77777777" w:rsidR="00983365" w:rsidRDefault="00B0005F">
      <w:pPr>
        <w:ind w:left="1090" w:right="630"/>
      </w:pPr>
      <w:r>
        <w:rPr>
          <w:b/>
        </w:rPr>
        <w:t xml:space="preserve">ii) </w:t>
      </w:r>
      <w:r>
        <w:t xml:space="preserve">If the patient is in the unit and is found to have bed bugs, the following actions need to occur: </w:t>
      </w:r>
    </w:p>
    <w:p w14:paraId="1F5EDBDB" w14:textId="495D933B" w:rsidR="00983365" w:rsidRDefault="00B0005F">
      <w:pPr>
        <w:numPr>
          <w:ilvl w:val="2"/>
          <w:numId w:val="2"/>
        </w:numPr>
        <w:ind w:right="630"/>
      </w:pPr>
      <w:r>
        <w:t xml:space="preserve">Notify Nursing Director, Shift Supervisor, </w:t>
      </w:r>
      <w:r w:rsidR="00596574">
        <w:t>Maintenance,</w:t>
      </w:r>
      <w:r>
        <w:t xml:space="preserve"> and Infection Control Coordinator. After hours and on weekends the executive on call should be notified. </w:t>
      </w:r>
    </w:p>
    <w:p w14:paraId="15251AA2" w14:textId="77777777" w:rsidR="00983365" w:rsidRDefault="00B0005F">
      <w:pPr>
        <w:numPr>
          <w:ilvl w:val="2"/>
          <w:numId w:val="2"/>
        </w:numPr>
        <w:ind w:right="630"/>
      </w:pPr>
      <w:r>
        <w:t xml:space="preserve">Initiate contact precautions; wearing gown and gloves (staff may elect to wear hair and shoe covers) assess the patient. If possible, capture a bed bug and place it in a sealed container to assist in identification of parasite. </w:t>
      </w:r>
    </w:p>
    <w:p w14:paraId="4B7B638F" w14:textId="77777777" w:rsidR="00983365" w:rsidRDefault="00B0005F">
      <w:pPr>
        <w:numPr>
          <w:ilvl w:val="2"/>
          <w:numId w:val="2"/>
        </w:numPr>
        <w:ind w:right="630"/>
      </w:pPr>
      <w:r>
        <w:t xml:space="preserve">Patient should be showered thoroughly, and should be changed into hospital-clothing, and be moved to a new room. </w:t>
      </w:r>
    </w:p>
    <w:p w14:paraId="57A75351" w14:textId="77777777" w:rsidR="00983365" w:rsidRDefault="00B0005F">
      <w:pPr>
        <w:numPr>
          <w:ilvl w:val="2"/>
          <w:numId w:val="2"/>
        </w:numPr>
        <w:ind w:right="630"/>
      </w:pPr>
      <w:r>
        <w:t xml:space="preserve">Do not move any patient’s belongings into the new room. </w:t>
      </w:r>
    </w:p>
    <w:p w14:paraId="4934399E" w14:textId="77777777" w:rsidR="00983365" w:rsidRDefault="00B0005F">
      <w:pPr>
        <w:numPr>
          <w:ilvl w:val="2"/>
          <w:numId w:val="2"/>
        </w:numPr>
        <w:ind w:right="630"/>
      </w:pPr>
      <w:r>
        <w:t xml:space="preserve">Leave the contaminated room intact without cleaning or removal of items (e.g., linens, furniture, equipment) to facilitate determination of the extent, if any, of the infestation and to prevent the spread of bugs to other areas. </w:t>
      </w:r>
    </w:p>
    <w:p w14:paraId="73935184" w14:textId="77777777" w:rsidR="00983365" w:rsidRDefault="00B0005F">
      <w:pPr>
        <w:numPr>
          <w:ilvl w:val="2"/>
          <w:numId w:val="2"/>
        </w:numPr>
        <w:ind w:right="630"/>
      </w:pPr>
      <w:r>
        <w:t xml:space="preserve">In the contaminated room: </w:t>
      </w:r>
    </w:p>
    <w:p w14:paraId="6B3BF1C8" w14:textId="5CBD263B" w:rsidR="00983365" w:rsidRDefault="00B0005F" w:rsidP="007A74C7">
      <w:pPr>
        <w:numPr>
          <w:ilvl w:val="3"/>
          <w:numId w:val="2"/>
        </w:numPr>
        <w:ind w:right="630" w:hanging="360"/>
      </w:pPr>
      <w:r>
        <w:t xml:space="preserve">Place a DO NOT ENTER sign on the door. </w:t>
      </w:r>
      <w:r w:rsidRPr="007A74C7">
        <w:rPr>
          <w:rFonts w:ascii="Calibri" w:eastAsia="Calibri" w:hAnsi="Calibri" w:cs="Calibri"/>
          <w:sz w:val="22"/>
        </w:rPr>
        <w:t xml:space="preserve"> </w:t>
      </w:r>
    </w:p>
    <w:p w14:paraId="75B769C2" w14:textId="77777777" w:rsidR="00983365" w:rsidRDefault="00B0005F">
      <w:pPr>
        <w:numPr>
          <w:ilvl w:val="3"/>
          <w:numId w:val="2"/>
        </w:numPr>
        <w:ind w:right="630" w:hanging="360"/>
      </w:pPr>
      <w:r>
        <w:t xml:space="preserve">Remove PPEs before exiting the room. </w:t>
      </w:r>
    </w:p>
    <w:p w14:paraId="18612B18" w14:textId="77777777" w:rsidR="00983365" w:rsidRDefault="00B0005F">
      <w:pPr>
        <w:numPr>
          <w:ilvl w:val="3"/>
          <w:numId w:val="2"/>
        </w:numPr>
        <w:ind w:right="630" w:hanging="360"/>
      </w:pPr>
      <w:r>
        <w:t xml:space="preserve">Contact ES to have them tape and secure the room to avoid any bugs leaving the room. </w:t>
      </w:r>
    </w:p>
    <w:p w14:paraId="62BEF5AF" w14:textId="77777777" w:rsidR="00983365" w:rsidRDefault="00B0005F">
      <w:pPr>
        <w:numPr>
          <w:ilvl w:val="2"/>
          <w:numId w:val="2"/>
        </w:numPr>
        <w:ind w:right="630"/>
      </w:pPr>
      <w:r>
        <w:t xml:space="preserve">Contact precautions for patient will be discontinued after completing steps 1-5. </w:t>
      </w:r>
    </w:p>
    <w:p w14:paraId="52E41CBB" w14:textId="77777777" w:rsidR="00983365" w:rsidRDefault="00B0005F">
      <w:pPr>
        <w:numPr>
          <w:ilvl w:val="2"/>
          <w:numId w:val="2"/>
        </w:numPr>
        <w:ind w:right="630"/>
      </w:pPr>
      <w:r>
        <w:t xml:space="preserve">Maintenance to notify Pest Control Company to respond, assess and coordinate treatment. </w:t>
      </w:r>
    </w:p>
    <w:p w14:paraId="142F09D4" w14:textId="77777777" w:rsidR="00983365" w:rsidRDefault="00B0005F">
      <w:pPr>
        <w:numPr>
          <w:ilvl w:val="2"/>
          <w:numId w:val="2"/>
        </w:numPr>
        <w:ind w:right="630"/>
      </w:pPr>
      <w:r>
        <w:lastRenderedPageBreak/>
        <w:t xml:space="preserve">ES staff will process patient’s belongings left in the contaminated room after inspection from Pest Control Company. If recommended by Pest Control, ES staff will terminally clean the contaminated room. </w:t>
      </w:r>
    </w:p>
    <w:p w14:paraId="6B98BFF6" w14:textId="4DB3A930" w:rsidR="00983365" w:rsidRDefault="00B0005F">
      <w:pPr>
        <w:numPr>
          <w:ilvl w:val="2"/>
          <w:numId w:val="2"/>
        </w:numPr>
        <w:ind w:right="630"/>
      </w:pPr>
      <w:r>
        <w:t xml:space="preserve">Any treatment of the area/room must be directed by Maintenance and Environmental Services, Safety </w:t>
      </w:r>
      <w:r w:rsidR="00596574">
        <w:t>Officer,</w:t>
      </w:r>
      <w:r>
        <w:t xml:space="preserve"> and Infection Control to ensure the safety of patients and staff. </w:t>
      </w:r>
    </w:p>
    <w:p w14:paraId="5E09382D" w14:textId="77777777" w:rsidR="00983365" w:rsidRDefault="00B0005F">
      <w:pPr>
        <w:spacing w:after="0" w:line="259" w:lineRule="auto"/>
        <w:ind w:left="1440" w:right="0" w:firstLine="0"/>
      </w:pPr>
      <w:r>
        <w:t xml:space="preserve"> </w:t>
      </w:r>
    </w:p>
    <w:p w14:paraId="22BD0146" w14:textId="77777777" w:rsidR="00983365" w:rsidRDefault="00B0005F">
      <w:pPr>
        <w:numPr>
          <w:ilvl w:val="0"/>
          <w:numId w:val="2"/>
        </w:numPr>
        <w:ind w:right="630" w:hanging="360"/>
      </w:pPr>
      <w:r>
        <w:t xml:space="preserve">PARASITE CONTACT CLEANING </w:t>
      </w:r>
    </w:p>
    <w:p w14:paraId="47E6959F" w14:textId="77777777" w:rsidR="00983365" w:rsidRDefault="00B0005F">
      <w:pPr>
        <w:numPr>
          <w:ilvl w:val="1"/>
          <w:numId w:val="2"/>
        </w:numPr>
        <w:ind w:right="630" w:hanging="360"/>
      </w:pPr>
      <w:r>
        <w:t xml:space="preserve">Clothing, Bed Linen, and Towels </w:t>
      </w:r>
    </w:p>
    <w:p w14:paraId="7406E1A1" w14:textId="77777777" w:rsidR="00983365" w:rsidRDefault="00B0005F">
      <w:pPr>
        <w:numPr>
          <w:ilvl w:val="2"/>
          <w:numId w:val="2"/>
        </w:numPr>
        <w:ind w:right="630"/>
      </w:pPr>
      <w:r>
        <w:t xml:space="preserve">All clothes, bed linen, and towels used within 2 days before treatment by the infested person will be placed in a water-soluble laundry bag. </w:t>
      </w:r>
    </w:p>
    <w:p w14:paraId="470ADAC5" w14:textId="77777777" w:rsidR="00983365" w:rsidRDefault="00B0005F">
      <w:pPr>
        <w:numPr>
          <w:ilvl w:val="3"/>
          <w:numId w:val="2"/>
        </w:numPr>
        <w:ind w:right="630" w:hanging="360"/>
      </w:pPr>
      <w:r>
        <w:t xml:space="preserve">Gather the linen from the bed with minimal handling and agitation, folding the outside edges to the middle into a compacted sphere. </w:t>
      </w:r>
    </w:p>
    <w:p w14:paraId="06778605" w14:textId="77777777" w:rsidR="00983365" w:rsidRDefault="00B0005F">
      <w:pPr>
        <w:numPr>
          <w:ilvl w:val="3"/>
          <w:numId w:val="2"/>
        </w:numPr>
        <w:ind w:right="630" w:hanging="360"/>
      </w:pPr>
      <w:r>
        <w:t xml:space="preserve">Lift the linen from the bed, maintaining an arm’s length distance from the linen, and place it into a water-soluble bag. </w:t>
      </w:r>
    </w:p>
    <w:p w14:paraId="325D281D" w14:textId="77777777" w:rsidR="00983365" w:rsidRDefault="00B0005F">
      <w:pPr>
        <w:numPr>
          <w:ilvl w:val="3"/>
          <w:numId w:val="2"/>
        </w:numPr>
        <w:ind w:right="630" w:hanging="360"/>
      </w:pPr>
      <w:r>
        <w:t xml:space="preserve">If the water-soluble bag becomes wet from the items to be laundered, or the surfaces that the bag touches, it will weaken and possibly perforate. </w:t>
      </w:r>
    </w:p>
    <w:p w14:paraId="3AD8A026" w14:textId="77777777" w:rsidR="00983365" w:rsidRDefault="00B0005F">
      <w:pPr>
        <w:numPr>
          <w:ilvl w:val="3"/>
          <w:numId w:val="2"/>
        </w:numPr>
        <w:ind w:right="630" w:hanging="360"/>
      </w:pPr>
      <w:r>
        <w:t xml:space="preserve">Seal the bag of linen and clothes with the attached water-soluble tie and place the bag into a non-soluble, plastic bag. </w:t>
      </w:r>
    </w:p>
    <w:p w14:paraId="2384B3D0" w14:textId="77777777" w:rsidR="00983365" w:rsidRDefault="00B0005F">
      <w:pPr>
        <w:numPr>
          <w:ilvl w:val="3"/>
          <w:numId w:val="2"/>
        </w:numPr>
        <w:ind w:right="630" w:hanging="360"/>
      </w:pPr>
      <w:r>
        <w:t xml:space="preserve">Seal and label the outer bag with the patient’s initials and hospital unit. </w:t>
      </w:r>
    </w:p>
    <w:p w14:paraId="7F8571E5" w14:textId="74EF787A" w:rsidR="00983365" w:rsidRDefault="00B0005F" w:rsidP="007A74C7">
      <w:pPr>
        <w:numPr>
          <w:ilvl w:val="3"/>
          <w:numId w:val="2"/>
        </w:numPr>
        <w:ind w:right="630" w:hanging="360"/>
      </w:pPr>
      <w:r>
        <w:t xml:space="preserve">Deliver the sealed bag to Environmental Services (ES) Laundry Room E21A. </w:t>
      </w:r>
      <w:r w:rsidRPr="007A74C7">
        <w:rPr>
          <w:rFonts w:ascii="Calibri" w:eastAsia="Calibri" w:hAnsi="Calibri" w:cs="Calibri"/>
          <w:sz w:val="22"/>
        </w:rPr>
        <w:t xml:space="preserve"> </w:t>
      </w:r>
    </w:p>
    <w:p w14:paraId="3D6F5CD2" w14:textId="77777777" w:rsidR="00983365" w:rsidRDefault="00B0005F">
      <w:pPr>
        <w:numPr>
          <w:ilvl w:val="2"/>
          <w:numId w:val="2"/>
        </w:numPr>
        <w:ind w:right="630"/>
      </w:pPr>
      <w:r>
        <w:t xml:space="preserve">ES will launder the water-soluble bag and its contents in the on-site ES washing machine using hot water (160 degrees F) and detergent that contains oxygenated bleach. </w:t>
      </w:r>
    </w:p>
    <w:p w14:paraId="7448BD3A" w14:textId="77777777" w:rsidR="00983365" w:rsidRDefault="00B0005F">
      <w:pPr>
        <w:numPr>
          <w:ilvl w:val="3"/>
          <w:numId w:val="2"/>
        </w:numPr>
        <w:ind w:right="630" w:hanging="360"/>
      </w:pPr>
      <w:r>
        <w:lastRenderedPageBreak/>
        <w:t xml:space="preserve">The water temperature must reach 140 degrees F to allow the bag to totally disintegrate in the wash water. </w:t>
      </w:r>
    </w:p>
    <w:p w14:paraId="25904B37" w14:textId="77777777" w:rsidR="00983365" w:rsidRDefault="00B0005F">
      <w:pPr>
        <w:numPr>
          <w:ilvl w:val="3"/>
          <w:numId w:val="2"/>
        </w:numPr>
        <w:ind w:right="630" w:hanging="360"/>
      </w:pPr>
      <w:r>
        <w:t xml:space="preserve">The combination of heat and chemicals in the wash water will kill the organisms. </w:t>
      </w:r>
    </w:p>
    <w:p w14:paraId="2BA23B3F" w14:textId="77777777" w:rsidR="00983365" w:rsidRDefault="00B0005F">
      <w:pPr>
        <w:numPr>
          <w:ilvl w:val="1"/>
          <w:numId w:val="2"/>
        </w:numPr>
        <w:ind w:right="630" w:hanging="360"/>
      </w:pPr>
      <w:r>
        <w:t xml:space="preserve">Environmental Surfaces </w:t>
      </w:r>
    </w:p>
    <w:p w14:paraId="09C7B78E" w14:textId="77777777" w:rsidR="00983365" w:rsidRDefault="00B0005F">
      <w:pPr>
        <w:numPr>
          <w:ilvl w:val="2"/>
          <w:numId w:val="2"/>
        </w:numPr>
        <w:ind w:right="630"/>
      </w:pPr>
      <w:r>
        <w:t xml:space="preserve">All environmental surfaces of the patient’s room will be disinfected by ES, after the patient has been treated and the bed linen and clothing have been removed from the room. </w:t>
      </w:r>
    </w:p>
    <w:p w14:paraId="4DD989FE" w14:textId="77777777" w:rsidR="00983365" w:rsidRDefault="00B0005F">
      <w:pPr>
        <w:numPr>
          <w:ilvl w:val="2"/>
          <w:numId w:val="2"/>
        </w:numPr>
        <w:ind w:right="630"/>
      </w:pPr>
      <w:r>
        <w:t xml:space="preserve">The room will be cleaned from top to bottom (ceiling to floor) and back to front. </w:t>
      </w:r>
    </w:p>
    <w:p w14:paraId="2D8FB316" w14:textId="77777777" w:rsidR="00983365" w:rsidRDefault="00B0005F">
      <w:pPr>
        <w:numPr>
          <w:ilvl w:val="2"/>
          <w:numId w:val="2"/>
        </w:numPr>
        <w:ind w:right="630"/>
      </w:pPr>
      <w:r>
        <w:t xml:space="preserve">Use an EPA disinfectant and follow manufacturer’s instructions for the required dwell time (the time the disinfectant is to remain wet on the surface). </w:t>
      </w:r>
    </w:p>
    <w:p w14:paraId="7CD61659" w14:textId="7F119639" w:rsidR="00983365" w:rsidRDefault="00B0005F">
      <w:pPr>
        <w:numPr>
          <w:ilvl w:val="0"/>
          <w:numId w:val="2"/>
        </w:numPr>
        <w:ind w:right="630" w:hanging="360"/>
      </w:pPr>
      <w:r>
        <w:t>Continue to be vigilant during the stay for other signs of infestation. Staff should follow necessary precautions. Wearing PPE is imperative to avoid cross</w:t>
      </w:r>
      <w:r w:rsidR="006108E9">
        <w:t xml:space="preserve"> </w:t>
      </w:r>
      <w:r>
        <w:t xml:space="preserve">contamination. </w:t>
      </w:r>
    </w:p>
    <w:p w14:paraId="3C245FD9" w14:textId="77777777" w:rsidR="00983365" w:rsidRDefault="00B0005F">
      <w:pPr>
        <w:spacing w:after="2" w:line="259" w:lineRule="auto"/>
        <w:ind w:left="1080" w:right="0" w:firstLine="0"/>
      </w:pPr>
      <w:r>
        <w:t xml:space="preserve"> </w:t>
      </w:r>
    </w:p>
    <w:p w14:paraId="5A7DEA10" w14:textId="77777777" w:rsidR="00983365" w:rsidRDefault="00B0005F">
      <w:pPr>
        <w:pStyle w:val="Heading1"/>
        <w:ind w:left="-5"/>
      </w:pPr>
      <w:r>
        <w:rPr>
          <w:b w:val="0"/>
        </w:rPr>
        <w:t xml:space="preserve">5) </w:t>
      </w:r>
      <w:r>
        <w:t>HISTORY OF REVISIONS</w:t>
      </w:r>
      <w:r>
        <w:rPr>
          <w:b w:val="0"/>
        </w:rPr>
        <w:t xml:space="preserve"> </w:t>
      </w:r>
    </w:p>
    <w:p w14:paraId="2B8946AC" w14:textId="77777777" w:rsidR="00983365" w:rsidRDefault="00B0005F">
      <w:pPr>
        <w:ind w:left="360" w:right="630" w:firstLine="0"/>
      </w:pPr>
      <w:r>
        <w:t xml:space="preserve">New: 07/26/06 </w:t>
      </w:r>
    </w:p>
    <w:p w14:paraId="4C690CAD" w14:textId="77777777" w:rsidR="00983365" w:rsidRDefault="00B0005F">
      <w:pPr>
        <w:ind w:left="360" w:right="630" w:firstLine="0"/>
      </w:pPr>
      <w:r>
        <w:t xml:space="preserve">Revised: 01/21/20; 03/11/20 </w:t>
      </w:r>
    </w:p>
    <w:p w14:paraId="75181AAB" w14:textId="77777777" w:rsidR="00983365" w:rsidRDefault="00B0005F">
      <w:pPr>
        <w:ind w:left="360" w:right="630" w:firstLine="0"/>
      </w:pPr>
      <w:r>
        <w:t xml:space="preserve">Reviewed: 03/19/20 </w:t>
      </w:r>
    </w:p>
    <w:p w14:paraId="38C3F973" w14:textId="77777777" w:rsidR="00983365" w:rsidRDefault="00B0005F">
      <w:pPr>
        <w:spacing w:after="0" w:line="259" w:lineRule="auto"/>
        <w:ind w:left="360" w:right="0" w:firstLine="0"/>
      </w:pPr>
      <w:r>
        <w:t xml:space="preserve"> </w:t>
      </w:r>
    </w:p>
    <w:p w14:paraId="514576D6" w14:textId="77777777" w:rsidR="00983365" w:rsidRDefault="00B0005F">
      <w:pPr>
        <w:spacing w:after="0" w:line="259" w:lineRule="auto"/>
        <w:ind w:left="-5" w:right="0" w:hanging="10"/>
      </w:pPr>
      <w:r>
        <w:t xml:space="preserve">6) </w:t>
      </w:r>
      <w:r>
        <w:rPr>
          <w:b/>
        </w:rPr>
        <w:t>ATTACHMENT</w:t>
      </w:r>
      <w:r>
        <w:t xml:space="preserve"> </w:t>
      </w:r>
    </w:p>
    <w:p w14:paraId="70ECC336" w14:textId="77777777" w:rsidR="00983365" w:rsidRDefault="00B0005F">
      <w:pPr>
        <w:ind w:left="360" w:right="630" w:firstLine="0"/>
      </w:pPr>
      <w:r>
        <w:t xml:space="preserve">None </w:t>
      </w:r>
    </w:p>
    <w:p w14:paraId="4609D5CB" w14:textId="77777777" w:rsidR="00983365" w:rsidRDefault="00B0005F">
      <w:pPr>
        <w:spacing w:after="0" w:line="259" w:lineRule="auto"/>
        <w:ind w:left="360" w:right="0" w:firstLine="0"/>
      </w:pPr>
      <w:r>
        <w:t xml:space="preserve"> </w:t>
      </w:r>
    </w:p>
    <w:p w14:paraId="025BAB3C" w14:textId="77777777" w:rsidR="00983365" w:rsidRDefault="00B0005F">
      <w:pPr>
        <w:pStyle w:val="Heading1"/>
        <w:ind w:left="-5"/>
      </w:pPr>
      <w:r>
        <w:rPr>
          <w:b w:val="0"/>
        </w:rPr>
        <w:t xml:space="preserve">7) </w:t>
      </w:r>
      <w:r>
        <w:t>REFERENCES</w:t>
      </w:r>
      <w:r>
        <w:rPr>
          <w:b w:val="0"/>
        </w:rPr>
        <w:t xml:space="preserve"> </w:t>
      </w:r>
    </w:p>
    <w:p w14:paraId="11C4D226" w14:textId="77777777" w:rsidR="00983365" w:rsidRDefault="00B0005F">
      <w:pPr>
        <w:ind w:left="360" w:right="630" w:firstLine="0"/>
      </w:pPr>
      <w:r>
        <w:t xml:space="preserve">Centers for Disease Control and Prevention https://www.cdc.gov/ </w:t>
      </w:r>
    </w:p>
    <w:sectPr w:rsidR="00983365">
      <w:headerReference w:type="default" r:id="rId11"/>
      <w:pgSz w:w="12240" w:h="15840"/>
      <w:pgMar w:top="730" w:right="804" w:bottom="1509"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AFD00" w14:textId="77777777" w:rsidR="00596574" w:rsidRDefault="00596574" w:rsidP="00596574">
      <w:pPr>
        <w:spacing w:after="0" w:line="240" w:lineRule="auto"/>
      </w:pPr>
      <w:r>
        <w:separator/>
      </w:r>
    </w:p>
  </w:endnote>
  <w:endnote w:type="continuationSeparator" w:id="0">
    <w:p w14:paraId="6BFCE2F0" w14:textId="77777777" w:rsidR="00596574" w:rsidRDefault="00596574" w:rsidP="00596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1FB30" w14:textId="77777777" w:rsidR="00596574" w:rsidRDefault="00596574" w:rsidP="00596574">
      <w:pPr>
        <w:spacing w:after="0" w:line="240" w:lineRule="auto"/>
      </w:pPr>
      <w:r>
        <w:separator/>
      </w:r>
    </w:p>
  </w:footnote>
  <w:footnote w:type="continuationSeparator" w:id="0">
    <w:p w14:paraId="68156A6A" w14:textId="77777777" w:rsidR="00596574" w:rsidRDefault="00596574" w:rsidP="00596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48" w:type="dxa"/>
      <w:tblInd w:w="10" w:type="dxa"/>
      <w:tblCellMar>
        <w:top w:w="10" w:type="dxa"/>
        <w:bottom w:w="10" w:type="dxa"/>
        <w:right w:w="41" w:type="dxa"/>
      </w:tblCellMar>
      <w:tblLook w:val="04A0" w:firstRow="1" w:lastRow="0" w:firstColumn="1" w:lastColumn="0" w:noHBand="0" w:noVBand="1"/>
    </w:tblPr>
    <w:tblGrid>
      <w:gridCol w:w="2486"/>
      <w:gridCol w:w="2796"/>
      <w:gridCol w:w="2695"/>
      <w:gridCol w:w="1671"/>
    </w:tblGrid>
    <w:tr w:rsidR="007A74C7" w14:paraId="257D7B12" w14:textId="77777777" w:rsidTr="00396F4B">
      <w:trPr>
        <w:trHeight w:val="2069"/>
      </w:trPr>
      <w:tc>
        <w:tcPr>
          <w:tcW w:w="2486" w:type="dxa"/>
          <w:tcBorders>
            <w:top w:val="single" w:sz="8" w:space="0" w:color="000000"/>
            <w:left w:val="single" w:sz="8" w:space="0" w:color="000000"/>
            <w:bottom w:val="single" w:sz="8" w:space="0" w:color="000000"/>
            <w:right w:val="single" w:sz="8" w:space="0" w:color="000000"/>
          </w:tcBorders>
          <w:vAlign w:val="bottom"/>
        </w:tcPr>
        <w:p w14:paraId="69F500A6" w14:textId="77777777" w:rsidR="007A74C7" w:rsidRDefault="007A74C7" w:rsidP="007A74C7">
          <w:pPr>
            <w:tabs>
              <w:tab w:val="right" w:pos="2445"/>
            </w:tabs>
            <w:spacing w:after="0" w:line="259" w:lineRule="auto"/>
            <w:ind w:left="0" w:right="0" w:firstLine="0"/>
          </w:pPr>
          <w:r>
            <w:rPr>
              <w:b/>
              <w:sz w:val="28"/>
            </w:rPr>
            <w:tab/>
          </w:r>
          <w:r>
            <w:rPr>
              <w:noProof/>
            </w:rPr>
            <w:drawing>
              <wp:inline distT="0" distB="0" distL="0" distR="0" wp14:anchorId="7EF54AF3" wp14:editId="23493674">
                <wp:extent cx="1263650" cy="1263650"/>
                <wp:effectExtent l="0" t="0" r="0" b="0"/>
                <wp:docPr id="163" name="Picture 163" descr="Map&#10;&#10;Description automatically generated"/>
                <wp:cNvGraphicFramePr/>
                <a:graphic xmlns:a="http://schemas.openxmlformats.org/drawingml/2006/main">
                  <a:graphicData uri="http://schemas.openxmlformats.org/drawingml/2006/picture">
                    <pic:pic xmlns:pic="http://schemas.openxmlformats.org/drawingml/2006/picture">
                      <pic:nvPicPr>
                        <pic:cNvPr id="163" name="Picture 163" descr="Map&#10;&#10;Description automatically generated"/>
                        <pic:cNvPicPr/>
                      </pic:nvPicPr>
                      <pic:blipFill>
                        <a:blip r:embed="rId1"/>
                        <a:stretch>
                          <a:fillRect/>
                        </a:stretch>
                      </pic:blipFill>
                      <pic:spPr>
                        <a:xfrm>
                          <a:off x="0" y="0"/>
                          <a:ext cx="1263650" cy="1263650"/>
                        </a:xfrm>
                        <a:prstGeom prst="rect">
                          <a:avLst/>
                        </a:prstGeom>
                      </pic:spPr>
                    </pic:pic>
                  </a:graphicData>
                </a:graphic>
              </wp:inline>
            </w:drawing>
          </w:r>
          <w:r>
            <w:rPr>
              <w:b/>
              <w:sz w:val="28"/>
            </w:rPr>
            <w:t xml:space="preserve"> </w:t>
          </w:r>
        </w:p>
      </w:tc>
      <w:tc>
        <w:tcPr>
          <w:tcW w:w="7162" w:type="dxa"/>
          <w:gridSpan w:val="3"/>
          <w:tcBorders>
            <w:top w:val="single" w:sz="8" w:space="0" w:color="000000"/>
            <w:left w:val="single" w:sz="8" w:space="0" w:color="000000"/>
            <w:bottom w:val="single" w:sz="8" w:space="0" w:color="000000"/>
            <w:right w:val="single" w:sz="8" w:space="0" w:color="000000"/>
          </w:tcBorders>
          <w:vAlign w:val="center"/>
        </w:tcPr>
        <w:p w14:paraId="7726C5C1" w14:textId="77777777" w:rsidR="007A74C7" w:rsidRDefault="007A74C7" w:rsidP="007A74C7">
          <w:pPr>
            <w:spacing w:after="0" w:line="259" w:lineRule="auto"/>
            <w:ind w:left="0" w:right="0" w:firstLine="0"/>
            <w:jc w:val="center"/>
          </w:pPr>
          <w:r>
            <w:rPr>
              <w:b/>
              <w:sz w:val="36"/>
            </w:rPr>
            <w:t>ALASKA PSYCHIATRIC INSTITUTE POLICY AND PROCEDURE MANUAL</w:t>
          </w:r>
          <w:r>
            <w:rPr>
              <w:b/>
              <w:sz w:val="40"/>
            </w:rPr>
            <w:t xml:space="preserve"> </w:t>
          </w:r>
        </w:p>
      </w:tc>
    </w:tr>
    <w:tr w:rsidR="007A74C7" w14:paraId="131235A0" w14:textId="77777777" w:rsidTr="00396F4B">
      <w:trPr>
        <w:trHeight w:val="372"/>
      </w:trPr>
      <w:tc>
        <w:tcPr>
          <w:tcW w:w="9648" w:type="dxa"/>
          <w:gridSpan w:val="4"/>
          <w:tcBorders>
            <w:top w:val="single" w:sz="8" w:space="0" w:color="000000"/>
            <w:left w:val="single" w:sz="8" w:space="0" w:color="000000"/>
            <w:bottom w:val="single" w:sz="8" w:space="0" w:color="000000"/>
            <w:right w:val="single" w:sz="8" w:space="0" w:color="000000"/>
          </w:tcBorders>
        </w:tcPr>
        <w:p w14:paraId="59E7220D" w14:textId="77777777" w:rsidR="007A74C7" w:rsidRDefault="007A74C7" w:rsidP="007A74C7">
          <w:pPr>
            <w:spacing w:after="0" w:line="259" w:lineRule="auto"/>
            <w:ind w:left="108" w:right="0" w:firstLine="0"/>
          </w:pPr>
          <w:r>
            <w:t xml:space="preserve">TITLE: IC-216 Parasites </w:t>
          </w:r>
        </w:p>
      </w:tc>
    </w:tr>
    <w:tr w:rsidR="007A74C7" w14:paraId="4DF2D36E" w14:textId="77777777" w:rsidTr="00396F4B">
      <w:trPr>
        <w:trHeight w:val="389"/>
      </w:trPr>
      <w:tc>
        <w:tcPr>
          <w:tcW w:w="5282" w:type="dxa"/>
          <w:gridSpan w:val="2"/>
          <w:tcBorders>
            <w:top w:val="single" w:sz="8" w:space="0" w:color="000000"/>
            <w:left w:val="single" w:sz="8" w:space="0" w:color="000000"/>
            <w:bottom w:val="single" w:sz="8" w:space="0" w:color="000000"/>
            <w:right w:val="single" w:sz="8" w:space="0" w:color="000000"/>
          </w:tcBorders>
        </w:tcPr>
        <w:p w14:paraId="3C9FF9FE" w14:textId="77777777" w:rsidR="007A74C7" w:rsidRDefault="007A74C7" w:rsidP="007A74C7">
          <w:pPr>
            <w:spacing w:after="0" w:line="259" w:lineRule="auto"/>
            <w:ind w:left="108" w:right="0" w:firstLine="0"/>
          </w:pPr>
          <w:r>
            <w:t xml:space="preserve">CATEGORY: INFECTION CONTROL  </w:t>
          </w:r>
        </w:p>
      </w:tc>
      <w:tc>
        <w:tcPr>
          <w:tcW w:w="2695" w:type="dxa"/>
          <w:tcBorders>
            <w:top w:val="single" w:sz="8" w:space="0" w:color="000000"/>
            <w:left w:val="single" w:sz="8" w:space="0" w:color="000000"/>
            <w:bottom w:val="single" w:sz="8" w:space="0" w:color="000000"/>
            <w:right w:val="nil"/>
          </w:tcBorders>
        </w:tcPr>
        <w:p w14:paraId="604647F5" w14:textId="77777777" w:rsidR="007A74C7" w:rsidRDefault="007A74C7" w:rsidP="007A74C7">
          <w:pPr>
            <w:tabs>
              <w:tab w:val="center" w:pos="2371"/>
            </w:tabs>
            <w:spacing w:after="0" w:line="259" w:lineRule="auto"/>
            <w:ind w:left="0" w:right="0" w:firstLine="0"/>
          </w:pPr>
          <w:r>
            <w:t xml:space="preserve">PAGE:       </w:t>
          </w:r>
          <w:r>
            <w:tab/>
          </w:r>
          <w:r>
            <w:rPr>
              <w:sz w:val="22"/>
            </w:rPr>
            <w:t xml:space="preserve">   </w:t>
          </w:r>
        </w:p>
      </w:tc>
      <w:tc>
        <w:tcPr>
          <w:tcW w:w="1670" w:type="dxa"/>
          <w:tcBorders>
            <w:top w:val="single" w:sz="8" w:space="0" w:color="000000"/>
            <w:left w:val="nil"/>
            <w:bottom w:val="single" w:sz="8" w:space="0" w:color="000000"/>
            <w:right w:val="single" w:sz="8" w:space="0" w:color="000000"/>
          </w:tcBorders>
        </w:tcPr>
        <w:p w14:paraId="0343752C" w14:textId="77777777" w:rsidR="007A74C7" w:rsidRDefault="007A74C7" w:rsidP="007A74C7">
          <w:pPr>
            <w:spacing w:after="0" w:line="259" w:lineRule="auto"/>
            <w:ind w:left="0" w:right="0" w:firstLine="0"/>
          </w:pPr>
          <w:r>
            <w:t xml:space="preserve">    1 OF 9</w:t>
          </w:r>
          <w:r>
            <w:rPr>
              <w:sz w:val="22"/>
            </w:rPr>
            <w:t xml:space="preserve"> </w:t>
          </w:r>
        </w:p>
      </w:tc>
    </w:tr>
    <w:tr w:rsidR="007A74C7" w14:paraId="7472CEA7" w14:textId="77777777" w:rsidTr="00396F4B">
      <w:trPr>
        <w:trHeight w:val="345"/>
      </w:trPr>
      <w:tc>
        <w:tcPr>
          <w:tcW w:w="5282" w:type="dxa"/>
          <w:gridSpan w:val="2"/>
          <w:tcBorders>
            <w:top w:val="single" w:sz="8" w:space="0" w:color="000000"/>
            <w:left w:val="single" w:sz="8" w:space="0" w:color="000000"/>
            <w:bottom w:val="nil"/>
            <w:right w:val="single" w:sz="8" w:space="0" w:color="000000"/>
          </w:tcBorders>
        </w:tcPr>
        <w:p w14:paraId="77A5F083" w14:textId="77777777" w:rsidR="007A74C7" w:rsidRDefault="007A74C7" w:rsidP="007A74C7">
          <w:pPr>
            <w:tabs>
              <w:tab w:val="center" w:pos="5174"/>
            </w:tabs>
            <w:spacing w:after="0" w:line="259" w:lineRule="auto"/>
            <w:ind w:left="0" w:right="0" w:firstLine="0"/>
          </w:pPr>
          <w:r>
            <w:t xml:space="preserve">APPROVER: SCOTT YORK, CEO </w:t>
          </w:r>
          <w:r>
            <w:tab/>
            <w:t xml:space="preserve"> </w:t>
          </w:r>
        </w:p>
      </w:tc>
      <w:tc>
        <w:tcPr>
          <w:tcW w:w="2695" w:type="dxa"/>
          <w:tcBorders>
            <w:top w:val="single" w:sz="8" w:space="0" w:color="000000"/>
            <w:left w:val="single" w:sz="8" w:space="0" w:color="000000"/>
            <w:bottom w:val="nil"/>
            <w:right w:val="nil"/>
          </w:tcBorders>
        </w:tcPr>
        <w:p w14:paraId="3408C25C" w14:textId="77777777" w:rsidR="007A74C7" w:rsidRDefault="007A74C7" w:rsidP="007A74C7">
          <w:pPr>
            <w:tabs>
              <w:tab w:val="center" w:pos="2371"/>
            </w:tabs>
            <w:spacing w:after="0" w:line="259" w:lineRule="auto"/>
            <w:ind w:left="0" w:right="0" w:firstLine="0"/>
          </w:pPr>
          <w:r>
            <w:t xml:space="preserve">SUPERSEDES: </w:t>
          </w:r>
          <w:r>
            <w:tab/>
            <w:t xml:space="preserve">  </w:t>
          </w:r>
        </w:p>
      </w:tc>
      <w:tc>
        <w:tcPr>
          <w:tcW w:w="1670" w:type="dxa"/>
          <w:tcBorders>
            <w:top w:val="single" w:sz="8" w:space="0" w:color="000000"/>
            <w:left w:val="nil"/>
            <w:bottom w:val="nil"/>
            <w:right w:val="single" w:sz="8" w:space="0" w:color="000000"/>
          </w:tcBorders>
        </w:tcPr>
        <w:p w14:paraId="4F150522" w14:textId="77777777" w:rsidR="007A74C7" w:rsidRDefault="007A74C7" w:rsidP="007A74C7">
          <w:pPr>
            <w:spacing w:after="0" w:line="259" w:lineRule="auto"/>
            <w:ind w:left="0" w:right="0" w:firstLine="0"/>
          </w:pPr>
          <w:r>
            <w:t xml:space="preserve">07/26/2006 </w:t>
          </w:r>
        </w:p>
      </w:tc>
    </w:tr>
    <w:tr w:rsidR="007A74C7" w14:paraId="599861FE" w14:textId="77777777" w:rsidTr="00396F4B">
      <w:trPr>
        <w:trHeight w:val="319"/>
      </w:trPr>
      <w:tc>
        <w:tcPr>
          <w:tcW w:w="5282" w:type="dxa"/>
          <w:gridSpan w:val="2"/>
          <w:tcBorders>
            <w:top w:val="nil"/>
            <w:left w:val="single" w:sz="8" w:space="0" w:color="000000"/>
            <w:bottom w:val="nil"/>
            <w:right w:val="single" w:sz="8" w:space="0" w:color="000000"/>
          </w:tcBorders>
        </w:tcPr>
        <w:p w14:paraId="736ECCAF" w14:textId="77777777" w:rsidR="007A74C7" w:rsidRDefault="007A74C7" w:rsidP="007A74C7">
          <w:pPr>
            <w:spacing w:after="160" w:line="259" w:lineRule="auto"/>
            <w:ind w:left="0" w:right="0" w:firstLine="0"/>
          </w:pPr>
        </w:p>
      </w:tc>
      <w:tc>
        <w:tcPr>
          <w:tcW w:w="2695" w:type="dxa"/>
          <w:tcBorders>
            <w:top w:val="nil"/>
            <w:left w:val="single" w:sz="8" w:space="0" w:color="000000"/>
            <w:bottom w:val="nil"/>
            <w:right w:val="nil"/>
          </w:tcBorders>
        </w:tcPr>
        <w:p w14:paraId="7CAF44B1" w14:textId="77777777" w:rsidR="007A74C7" w:rsidRDefault="007A74C7" w:rsidP="007A74C7">
          <w:pPr>
            <w:tabs>
              <w:tab w:val="center" w:pos="2371"/>
            </w:tabs>
            <w:spacing w:after="0" w:line="259" w:lineRule="auto"/>
            <w:ind w:left="0" w:right="0" w:firstLine="0"/>
          </w:pPr>
          <w:r>
            <w:t xml:space="preserve">EFFECTIVE: </w:t>
          </w:r>
          <w:r>
            <w:tab/>
          </w:r>
          <w:r>
            <w:rPr>
              <w:sz w:val="37"/>
              <w:vertAlign w:val="superscript"/>
            </w:rPr>
            <w:t xml:space="preserve"> </w:t>
          </w:r>
        </w:p>
      </w:tc>
      <w:tc>
        <w:tcPr>
          <w:tcW w:w="1670" w:type="dxa"/>
          <w:tcBorders>
            <w:top w:val="nil"/>
            <w:left w:val="nil"/>
            <w:bottom w:val="nil"/>
            <w:right w:val="single" w:sz="8" w:space="0" w:color="000000"/>
          </w:tcBorders>
        </w:tcPr>
        <w:p w14:paraId="6AEB2286" w14:textId="77777777" w:rsidR="007A74C7" w:rsidRDefault="007A74C7" w:rsidP="007A74C7">
          <w:pPr>
            <w:spacing w:after="0" w:line="259" w:lineRule="auto"/>
            <w:ind w:left="0" w:right="0" w:firstLine="0"/>
          </w:pPr>
          <w:r>
            <w:t xml:space="preserve">03/19/2020 </w:t>
          </w:r>
        </w:p>
      </w:tc>
    </w:tr>
    <w:tr w:rsidR="007A74C7" w14:paraId="26DF5FF1" w14:textId="77777777" w:rsidTr="00396F4B">
      <w:trPr>
        <w:trHeight w:val="294"/>
      </w:trPr>
      <w:tc>
        <w:tcPr>
          <w:tcW w:w="5282" w:type="dxa"/>
          <w:gridSpan w:val="2"/>
          <w:tcBorders>
            <w:top w:val="nil"/>
            <w:left w:val="single" w:sz="8" w:space="0" w:color="000000"/>
            <w:bottom w:val="single" w:sz="8" w:space="0" w:color="000000"/>
            <w:right w:val="single" w:sz="8" w:space="0" w:color="000000"/>
          </w:tcBorders>
        </w:tcPr>
        <w:p w14:paraId="45F43C18" w14:textId="77777777" w:rsidR="007A74C7" w:rsidRDefault="007A74C7" w:rsidP="007A74C7">
          <w:pPr>
            <w:spacing w:after="160" w:line="259" w:lineRule="auto"/>
            <w:ind w:left="0" w:right="0" w:firstLine="0"/>
          </w:pPr>
        </w:p>
      </w:tc>
      <w:tc>
        <w:tcPr>
          <w:tcW w:w="2695" w:type="dxa"/>
          <w:tcBorders>
            <w:top w:val="nil"/>
            <w:left w:val="single" w:sz="8" w:space="0" w:color="000000"/>
            <w:bottom w:val="single" w:sz="8" w:space="0" w:color="000000"/>
            <w:right w:val="nil"/>
          </w:tcBorders>
        </w:tcPr>
        <w:p w14:paraId="45B230FF" w14:textId="77777777" w:rsidR="007A74C7" w:rsidRDefault="007A74C7" w:rsidP="007A74C7">
          <w:pPr>
            <w:tabs>
              <w:tab w:val="center" w:pos="2371"/>
            </w:tabs>
            <w:spacing w:after="0" w:line="259" w:lineRule="auto"/>
            <w:ind w:left="0" w:right="0" w:firstLine="0"/>
          </w:pPr>
          <w:r>
            <w:t xml:space="preserve">REVIEWED:  </w:t>
          </w:r>
          <w:r>
            <w:tab/>
            <w:t xml:space="preserve">  </w:t>
          </w:r>
        </w:p>
      </w:tc>
      <w:tc>
        <w:tcPr>
          <w:tcW w:w="1670" w:type="dxa"/>
          <w:tcBorders>
            <w:top w:val="nil"/>
            <w:left w:val="nil"/>
            <w:bottom w:val="single" w:sz="8" w:space="0" w:color="000000"/>
            <w:right w:val="single" w:sz="8" w:space="0" w:color="000000"/>
          </w:tcBorders>
        </w:tcPr>
        <w:p w14:paraId="600E7D07" w14:textId="77777777" w:rsidR="007A74C7" w:rsidRDefault="007A74C7" w:rsidP="007A74C7">
          <w:pPr>
            <w:spacing w:after="0" w:line="259" w:lineRule="auto"/>
            <w:ind w:left="0" w:right="0" w:firstLine="0"/>
          </w:pPr>
          <w:r>
            <w:t xml:space="preserve">03/19/2020 </w:t>
          </w:r>
        </w:p>
      </w:tc>
    </w:tr>
    <w:tr w:rsidR="007A74C7" w14:paraId="2F482D0E" w14:textId="77777777" w:rsidTr="00396F4B">
      <w:trPr>
        <w:trHeight w:val="617"/>
      </w:trPr>
      <w:tc>
        <w:tcPr>
          <w:tcW w:w="5282" w:type="dxa"/>
          <w:gridSpan w:val="2"/>
          <w:tcBorders>
            <w:top w:val="single" w:sz="8" w:space="0" w:color="000000"/>
            <w:left w:val="single" w:sz="8" w:space="0" w:color="000000"/>
            <w:bottom w:val="single" w:sz="8" w:space="0" w:color="000000"/>
            <w:right w:val="single" w:sz="8" w:space="0" w:color="000000"/>
          </w:tcBorders>
        </w:tcPr>
        <w:p w14:paraId="627077B1" w14:textId="77777777" w:rsidR="007A74C7" w:rsidRDefault="007A74C7" w:rsidP="007A74C7">
          <w:pPr>
            <w:spacing w:after="12" w:line="259" w:lineRule="auto"/>
            <w:ind w:left="108" w:right="0" w:firstLine="0"/>
          </w:pPr>
          <w:r>
            <w:t xml:space="preserve">REVIEW CYCLE:      </w:t>
          </w:r>
        </w:p>
        <w:p w14:paraId="0FACA4A9" w14:textId="77777777" w:rsidR="007A74C7" w:rsidRDefault="007A74C7" w:rsidP="007A74C7">
          <w:pPr>
            <w:spacing w:after="0" w:line="259" w:lineRule="auto"/>
            <w:ind w:left="108" w:right="0" w:firstLine="0"/>
          </w:pPr>
          <w:r>
            <w:rPr>
              <w:rFonts w:ascii="Segoe UI Symbol" w:eastAsia="Segoe UI Symbol" w:hAnsi="Segoe UI Symbol" w:cs="Segoe UI Symbol"/>
            </w:rPr>
            <w:t>☐</w:t>
          </w:r>
          <w:r>
            <w:t xml:space="preserve"> 1 year    </w:t>
          </w:r>
          <w:r>
            <w:rPr>
              <w:rFonts w:ascii="Segoe UI Symbol" w:eastAsia="Segoe UI Symbol" w:hAnsi="Segoe UI Symbol" w:cs="Segoe UI Symbol"/>
            </w:rPr>
            <w:t>☐</w:t>
          </w:r>
          <w:r>
            <w:t xml:space="preserve"> 3 years </w:t>
          </w:r>
        </w:p>
      </w:tc>
      <w:tc>
        <w:tcPr>
          <w:tcW w:w="2695" w:type="dxa"/>
          <w:tcBorders>
            <w:top w:val="single" w:sz="8" w:space="0" w:color="000000"/>
            <w:left w:val="single" w:sz="8" w:space="0" w:color="000000"/>
            <w:bottom w:val="single" w:sz="8" w:space="0" w:color="000000"/>
            <w:right w:val="nil"/>
          </w:tcBorders>
          <w:vAlign w:val="center"/>
        </w:tcPr>
        <w:p w14:paraId="6D359553" w14:textId="77777777" w:rsidR="007A74C7" w:rsidRDefault="007A74C7" w:rsidP="007A74C7">
          <w:pPr>
            <w:tabs>
              <w:tab w:val="center" w:pos="2371"/>
            </w:tabs>
            <w:spacing w:after="0" w:line="259" w:lineRule="auto"/>
            <w:ind w:left="0" w:right="0" w:firstLine="0"/>
          </w:pPr>
          <w:r>
            <w:t xml:space="preserve">NEXT REVIEW: </w:t>
          </w:r>
          <w:r>
            <w:tab/>
            <w:t xml:space="preserve">  </w:t>
          </w:r>
        </w:p>
      </w:tc>
      <w:tc>
        <w:tcPr>
          <w:tcW w:w="1670" w:type="dxa"/>
          <w:tcBorders>
            <w:top w:val="single" w:sz="8" w:space="0" w:color="000000"/>
            <w:left w:val="nil"/>
            <w:bottom w:val="single" w:sz="8" w:space="0" w:color="000000"/>
            <w:right w:val="single" w:sz="8" w:space="0" w:color="000000"/>
          </w:tcBorders>
          <w:vAlign w:val="center"/>
        </w:tcPr>
        <w:p w14:paraId="3BAE7841" w14:textId="77777777" w:rsidR="007A74C7" w:rsidRDefault="007A74C7" w:rsidP="007A74C7">
          <w:pPr>
            <w:spacing w:after="0" w:line="259" w:lineRule="auto"/>
            <w:ind w:left="0" w:right="0" w:firstLine="0"/>
          </w:pPr>
          <w:r>
            <w:t xml:space="preserve">XX/XX/XXXX </w:t>
          </w:r>
        </w:p>
      </w:tc>
    </w:tr>
  </w:tbl>
  <w:p w14:paraId="69C32FDA" w14:textId="77777777" w:rsidR="007A74C7" w:rsidRDefault="007A7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72919"/>
    <w:multiLevelType w:val="hybridMultilevel"/>
    <w:tmpl w:val="9BC4301C"/>
    <w:lvl w:ilvl="0" w:tplc="0268CF5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C6491A2">
      <w:start w:val="1"/>
      <w:numFmt w:val="lowerLetter"/>
      <w:lvlText w:val="%2"/>
      <w:lvlJc w:val="left"/>
      <w:pPr>
        <w:ind w:left="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0349C00">
      <w:start w:val="1"/>
      <w:numFmt w:val="lowerRoman"/>
      <w:lvlText w:val="%3"/>
      <w:lvlJc w:val="left"/>
      <w:pPr>
        <w:ind w:left="1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9A0851C">
      <w:start w:val="1"/>
      <w:numFmt w:val="lowerLetter"/>
      <w:lvlRestart w:val="0"/>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E78CB80">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6F0D408">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C4A7F6A">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480DB8C">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A2A320E">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1205849"/>
    <w:multiLevelType w:val="hybridMultilevel"/>
    <w:tmpl w:val="59BC0254"/>
    <w:lvl w:ilvl="0" w:tplc="B316032E">
      <w:start w:val="1"/>
      <w:numFmt w:val="lowerLetter"/>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B7C8B8E">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C882A4A">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89A6BC2">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106A2C">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85A2B5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E0C59F4">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C8AF7E">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31AF718">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2315D0"/>
    <w:multiLevelType w:val="hybridMultilevel"/>
    <w:tmpl w:val="F71ED84A"/>
    <w:lvl w:ilvl="0" w:tplc="0E9CCB1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606BAB4">
      <w:start w:val="1"/>
      <w:numFmt w:val="lowerLetter"/>
      <w:lvlText w:val="%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6E9E98">
      <w:start w:val="1"/>
      <w:numFmt w:val="decimal"/>
      <w:lvlText w:val="(%3)"/>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62CFF48">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2FC31CC">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128C432">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690B294">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F87B0E">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492048A">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9694275"/>
    <w:multiLevelType w:val="hybridMultilevel"/>
    <w:tmpl w:val="753AABA4"/>
    <w:lvl w:ilvl="0" w:tplc="2EF2536E">
      <w:start w:val="1"/>
      <w:numFmt w:val="lowerLetter"/>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CAC0ED6">
      <w:start w:val="1"/>
      <w:numFmt w:val="lowerRoman"/>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84AC32AC">
      <w:start w:val="1"/>
      <w:numFmt w:val="decimal"/>
      <w:lvlText w:val="(%3)"/>
      <w:lvlJc w:val="left"/>
      <w:pPr>
        <w:ind w:left="14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788A00E">
      <w:start w:val="1"/>
      <w:numFmt w:val="lowerLetter"/>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8691C8">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A622FE">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E88A6EC">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9484612">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D040A72">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5C43F77"/>
    <w:multiLevelType w:val="hybridMultilevel"/>
    <w:tmpl w:val="19145E30"/>
    <w:lvl w:ilvl="0" w:tplc="B602122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772DC5A">
      <w:start w:val="1"/>
      <w:numFmt w:val="lowerLetter"/>
      <w:lvlText w:val="%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7E27E20">
      <w:start w:val="1"/>
      <w:numFmt w:val="decimal"/>
      <w:lvlText w:val="(%3)"/>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3BAD782">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C861EA">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5CE850">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AC0AD8A">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546674A">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728D84E">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D6A1A67"/>
    <w:multiLevelType w:val="hybridMultilevel"/>
    <w:tmpl w:val="4554105A"/>
    <w:lvl w:ilvl="0" w:tplc="C144C48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96BF2C">
      <w:start w:val="1"/>
      <w:numFmt w:val="lowerLetter"/>
      <w:lvlText w:val="%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AAA9390">
      <w:start w:val="1"/>
      <w:numFmt w:val="decimal"/>
      <w:lvlText w:val="(%3)"/>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DD0D330">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46E6DFA">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0B43A88">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A905B38">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F84B352">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316A640">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6D65445"/>
    <w:multiLevelType w:val="hybridMultilevel"/>
    <w:tmpl w:val="3ABEF114"/>
    <w:lvl w:ilvl="0" w:tplc="22D0C7D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01A3A4E">
      <w:start w:val="1"/>
      <w:numFmt w:val="lowerLetter"/>
      <w:lvlText w:val="%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EDC32D0">
      <w:start w:val="2"/>
      <w:numFmt w:val="decimal"/>
      <w:lvlRestart w:val="0"/>
      <w:lvlText w:val="(%3)"/>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688278C">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CD846A6">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DF87980">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6048ED0">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D44EB6">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8A61A2">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7096C59"/>
    <w:multiLevelType w:val="hybridMultilevel"/>
    <w:tmpl w:val="AFE6B1AA"/>
    <w:lvl w:ilvl="0" w:tplc="684215D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B844B6">
      <w:start w:val="1"/>
      <w:numFmt w:val="lowerLetter"/>
      <w:lvlText w:val="%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76839D0">
      <w:start w:val="1"/>
      <w:numFmt w:val="decimal"/>
      <w:lvlRestart w:val="0"/>
      <w:lvlText w:val="(%3)"/>
      <w:lvlJc w:val="left"/>
      <w:pPr>
        <w:ind w:left="1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28C06EE">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528B7F0">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4B0148E">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22F4BC">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9C03440">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58CF72">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013920574">
    <w:abstractNumId w:val="1"/>
  </w:num>
  <w:num w:numId="2" w16cid:durableId="969746471">
    <w:abstractNumId w:val="3"/>
  </w:num>
  <w:num w:numId="3" w16cid:durableId="2114933911">
    <w:abstractNumId w:val="4"/>
  </w:num>
  <w:num w:numId="4" w16cid:durableId="36928432">
    <w:abstractNumId w:val="2"/>
  </w:num>
  <w:num w:numId="5" w16cid:durableId="760419588">
    <w:abstractNumId w:val="7"/>
  </w:num>
  <w:num w:numId="6" w16cid:durableId="794105005">
    <w:abstractNumId w:val="5"/>
  </w:num>
  <w:num w:numId="7" w16cid:durableId="879436423">
    <w:abstractNumId w:val="0"/>
  </w:num>
  <w:num w:numId="8" w16cid:durableId="8787876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365"/>
    <w:rsid w:val="00596574"/>
    <w:rsid w:val="006108E9"/>
    <w:rsid w:val="007A74C7"/>
    <w:rsid w:val="007E19A0"/>
    <w:rsid w:val="00983365"/>
    <w:rsid w:val="00B00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29ACB8"/>
  <w15:docId w15:val="{1FB34896-553E-4EB3-885D-7B78EBCAD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60" w:lineRule="auto"/>
      <w:ind w:left="730" w:right="414" w:hanging="370"/>
    </w:pPr>
    <w:rPr>
      <w:rFonts w:ascii="Arial" w:eastAsia="Arial" w:hAnsi="Arial" w:cs="Arial"/>
      <w:color w:val="000000"/>
      <w:sz w:val="24"/>
    </w:rPr>
  </w:style>
  <w:style w:type="paragraph" w:styleId="Heading1">
    <w:name w:val="heading 1"/>
    <w:next w:val="Normal"/>
    <w:link w:val="Heading1Char"/>
    <w:uiPriority w:val="9"/>
    <w:qFormat/>
    <w:pPr>
      <w:keepNext/>
      <w:keepLines/>
      <w:spacing w:after="0"/>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7A7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74C7"/>
    <w:rPr>
      <w:rFonts w:ascii="Arial" w:eastAsia="Arial" w:hAnsi="Arial" w:cs="Arial"/>
      <w:color w:val="000000"/>
      <w:sz w:val="24"/>
    </w:rPr>
  </w:style>
  <w:style w:type="paragraph" w:styleId="Footer">
    <w:name w:val="footer"/>
    <w:basedOn w:val="Normal"/>
    <w:link w:val="FooterChar"/>
    <w:uiPriority w:val="99"/>
    <w:unhideWhenUsed/>
    <w:rsid w:val="007A7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74C7"/>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E9C1558438D74F986C0DEABE6FEB26" ma:contentTypeVersion="10" ma:contentTypeDescription="Create a new document." ma:contentTypeScope="" ma:versionID="11742c06a7678c91bdad24119fbf0553">
  <xsd:schema xmlns:xsd="http://www.w3.org/2001/XMLSchema" xmlns:xs="http://www.w3.org/2001/XMLSchema" xmlns:p="http://schemas.microsoft.com/office/2006/metadata/properties" xmlns:ns2="747c226d-5686-47a5-ac65-e20819270eb3" xmlns:ns3="35ca242a-e13f-4c93-9550-c227135bd513" targetNamespace="http://schemas.microsoft.com/office/2006/metadata/properties" ma:root="true" ma:fieldsID="2ed563f418668e8198db7a532d8babc4" ns2:_="" ns3:_="">
    <xsd:import namespace="747c226d-5686-47a5-ac65-e20819270eb3"/>
    <xsd:import namespace="35ca242a-e13f-4c93-9550-c227135bd51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c226d-5686-47a5-ac65-e20819270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ca242a-e13f-4c93-9550-c227135bd5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884096-9531-4157-9050-33E94EEBFD6B}"/>
</file>

<file path=customXml/itemProps2.xml><?xml version="1.0" encoding="utf-8"?>
<ds:datastoreItem xmlns:ds="http://schemas.openxmlformats.org/officeDocument/2006/customXml" ds:itemID="{01437119-45D1-4DC1-A658-9A7E5022AB1C}"/>
</file>

<file path=customXml/itemProps3.xml><?xml version="1.0" encoding="utf-8"?>
<ds:datastoreItem xmlns:ds="http://schemas.openxmlformats.org/officeDocument/2006/customXml" ds:itemID="{9298BDDD-1EAF-4B48-B61A-77824D3DF205}"/>
</file>

<file path=docProps/app.xml><?xml version="1.0" encoding="utf-8"?>
<Properties xmlns="http://schemas.openxmlformats.org/officeDocument/2006/extended-properties" xmlns:vt="http://schemas.openxmlformats.org/officeDocument/2006/docPropsVTypes">
  <Template>Normal.dotm</Template>
  <TotalTime>1</TotalTime>
  <Pages>10</Pages>
  <Words>1982</Words>
  <Characters>8904</Characters>
  <Application>Microsoft Office Word</Application>
  <DocSecurity>4</DocSecurity>
  <Lines>2968</Lines>
  <Paragraphs>1360</Paragraphs>
  <ScaleCrop>false</ScaleCrop>
  <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Atafua, Joyce P</dc:creator>
  <cp:keywords/>
  <cp:lastModifiedBy>Alexander, Andre R (FCS)</cp:lastModifiedBy>
  <cp:revision>2</cp:revision>
  <dcterms:created xsi:type="dcterms:W3CDTF">2023-07-26T17:47:00Z</dcterms:created>
  <dcterms:modified xsi:type="dcterms:W3CDTF">2023-07-26T17:47:00Z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0x0101004BE9C1558438D74F986C0DEABE6FEB26</vt:lpwstr>
  </property>
</Properties>
</file>